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3A8A9" w14:textId="6F747644" w:rsidR="004D037C" w:rsidRPr="00685149" w:rsidRDefault="004A1B50" w:rsidP="004D037C">
      <w:pPr>
        <w:spacing w:after="0" w:line="340" w:lineRule="exact"/>
        <w:jc w:val="both"/>
        <w:rPr>
          <w:b/>
          <w:bCs/>
          <w:sz w:val="23"/>
          <w:szCs w:val="23"/>
        </w:rPr>
      </w:pPr>
      <w:r w:rsidRPr="00685149">
        <w:rPr>
          <w:b/>
          <w:bCs/>
          <w:sz w:val="23"/>
          <w:szCs w:val="23"/>
        </w:rPr>
        <w:t xml:space="preserve">ILUSTRÍSSIMO SENHOR </w:t>
      </w:r>
      <w:r w:rsidR="00B41F94">
        <w:rPr>
          <w:b/>
          <w:bCs/>
          <w:sz w:val="23"/>
          <w:szCs w:val="23"/>
        </w:rPr>
        <w:t xml:space="preserve">PRESIDENTE DA COMISSÃO PERMANENTE DE LICITAÇÕES </w:t>
      </w:r>
    </w:p>
    <w:p w14:paraId="1C3DC7C8" w14:textId="09260FA3" w:rsidR="004A1B50" w:rsidRPr="00685149" w:rsidRDefault="004A1B50" w:rsidP="004D037C">
      <w:pPr>
        <w:spacing w:after="0" w:line="340" w:lineRule="exact"/>
        <w:jc w:val="both"/>
        <w:rPr>
          <w:sz w:val="23"/>
          <w:szCs w:val="23"/>
        </w:rPr>
      </w:pPr>
    </w:p>
    <w:p w14:paraId="14329ABD" w14:textId="3B1C32E8" w:rsidR="004A1B50" w:rsidRDefault="004A1B50" w:rsidP="004D037C">
      <w:pPr>
        <w:spacing w:after="0" w:line="340" w:lineRule="exact"/>
        <w:jc w:val="both"/>
        <w:rPr>
          <w:sz w:val="23"/>
          <w:szCs w:val="23"/>
        </w:rPr>
      </w:pPr>
    </w:p>
    <w:p w14:paraId="43D9CB1E" w14:textId="77777777" w:rsidR="00B41F94" w:rsidRPr="00685149" w:rsidRDefault="00B41F94" w:rsidP="004D037C">
      <w:pPr>
        <w:spacing w:after="0" w:line="340" w:lineRule="exact"/>
        <w:jc w:val="both"/>
        <w:rPr>
          <w:sz w:val="23"/>
          <w:szCs w:val="23"/>
        </w:rPr>
      </w:pPr>
    </w:p>
    <w:p w14:paraId="277F4771" w14:textId="30EE255D" w:rsidR="00B41F94" w:rsidRPr="00B41F94" w:rsidRDefault="00B41F94" w:rsidP="00B41F94">
      <w:pPr>
        <w:spacing w:after="0" w:line="340" w:lineRule="exact"/>
        <w:jc w:val="both"/>
        <w:rPr>
          <w:b/>
          <w:bCs/>
          <w:sz w:val="21"/>
          <w:szCs w:val="21"/>
        </w:rPr>
      </w:pPr>
      <w:r w:rsidRPr="00B41F94">
        <w:rPr>
          <w:b/>
          <w:bCs/>
          <w:sz w:val="21"/>
          <w:szCs w:val="21"/>
        </w:rPr>
        <w:t>Ref. Ao EDITAL N.° 009/2020 - CONCORRÊNCIA N.° 009/2020</w:t>
      </w:r>
    </w:p>
    <w:p w14:paraId="2C7E1192" w14:textId="58E47265" w:rsidR="004A1B50" w:rsidRPr="00685149" w:rsidRDefault="00B41F94" w:rsidP="00B41F94">
      <w:pPr>
        <w:spacing w:after="0" w:line="340" w:lineRule="exact"/>
        <w:jc w:val="both"/>
        <w:rPr>
          <w:sz w:val="23"/>
          <w:szCs w:val="23"/>
        </w:rPr>
      </w:pPr>
      <w:r w:rsidRPr="00B41F94">
        <w:rPr>
          <w:b/>
          <w:bCs/>
          <w:sz w:val="21"/>
          <w:szCs w:val="21"/>
        </w:rPr>
        <w:t>PROCESSO/PMSGA/RN N.° 2000006108</w:t>
      </w:r>
    </w:p>
    <w:p w14:paraId="4CBD0DC2" w14:textId="0BC5A71E" w:rsidR="004A1B50" w:rsidRPr="00685149" w:rsidRDefault="004A1B50" w:rsidP="004D037C">
      <w:pPr>
        <w:spacing w:after="0" w:line="340" w:lineRule="exact"/>
        <w:jc w:val="both"/>
        <w:rPr>
          <w:sz w:val="23"/>
          <w:szCs w:val="23"/>
        </w:rPr>
      </w:pPr>
    </w:p>
    <w:p w14:paraId="38A8E2FF" w14:textId="421913D9" w:rsidR="004A1B50" w:rsidRPr="00685149" w:rsidRDefault="004A1B50" w:rsidP="004D037C">
      <w:pPr>
        <w:spacing w:after="0" w:line="340" w:lineRule="exact"/>
        <w:jc w:val="both"/>
        <w:rPr>
          <w:sz w:val="23"/>
          <w:szCs w:val="23"/>
        </w:rPr>
      </w:pPr>
    </w:p>
    <w:p w14:paraId="219D5D35" w14:textId="77777777" w:rsidR="008715B3" w:rsidRPr="00685149" w:rsidRDefault="008715B3" w:rsidP="004D037C">
      <w:pPr>
        <w:spacing w:after="0" w:line="340" w:lineRule="exact"/>
        <w:jc w:val="both"/>
        <w:rPr>
          <w:sz w:val="23"/>
          <w:szCs w:val="23"/>
        </w:rPr>
      </w:pPr>
    </w:p>
    <w:p w14:paraId="786822E5" w14:textId="1990C2EC" w:rsidR="008715B3" w:rsidRDefault="008715B3" w:rsidP="004D037C">
      <w:pPr>
        <w:spacing w:after="0" w:line="340" w:lineRule="exact"/>
        <w:jc w:val="both"/>
        <w:rPr>
          <w:sz w:val="23"/>
          <w:szCs w:val="23"/>
        </w:rPr>
      </w:pPr>
    </w:p>
    <w:p w14:paraId="61929014" w14:textId="77777777" w:rsidR="00E5486C" w:rsidRPr="00685149" w:rsidRDefault="00E5486C" w:rsidP="004D037C">
      <w:pPr>
        <w:spacing w:after="0" w:line="340" w:lineRule="exact"/>
        <w:jc w:val="both"/>
        <w:rPr>
          <w:sz w:val="23"/>
          <w:szCs w:val="23"/>
        </w:rPr>
      </w:pPr>
    </w:p>
    <w:p w14:paraId="7B733A05" w14:textId="251F9286" w:rsidR="00177B54" w:rsidRPr="00685149" w:rsidRDefault="008715B3" w:rsidP="008715B3">
      <w:pPr>
        <w:tabs>
          <w:tab w:val="left" w:pos="1701"/>
        </w:tabs>
        <w:spacing w:after="0" w:line="340" w:lineRule="exact"/>
        <w:jc w:val="both"/>
        <w:rPr>
          <w:sz w:val="23"/>
          <w:szCs w:val="23"/>
        </w:rPr>
      </w:pPr>
      <w:r w:rsidRPr="00685149">
        <w:rPr>
          <w:sz w:val="23"/>
          <w:szCs w:val="23"/>
        </w:rPr>
        <w:tab/>
      </w:r>
      <w:r w:rsidR="00177B54" w:rsidRPr="00685149">
        <w:rPr>
          <w:b/>
          <w:bCs/>
          <w:sz w:val="23"/>
          <w:szCs w:val="23"/>
        </w:rPr>
        <w:t>A APDL – ASSOCIAÇÃO DE PROMOÇÃO DO DESENVOLVIMENTO LOCAL</w:t>
      </w:r>
      <w:r w:rsidR="004A1B50" w:rsidRPr="00685149">
        <w:rPr>
          <w:sz w:val="23"/>
          <w:szCs w:val="23"/>
        </w:rPr>
        <w:t xml:space="preserve">, pessoa jurídica de direito privado, inscrita no CNPJ/MF sob o nº. 03.878.306/0001-33, com endereço para notificações de praxe situado na Avenida Amintas Barros, nº. 2243, Lagoa Nova, Natal/RN, CEP.: 59.062-250, neste ato representada por seu Presidente, o Sr. Ângelo Marcio Fernandes de Sousa Filho, brasileiro, casado, publicitário, inscrito no CPF/MF sob o nº. 055.033.074-70, portador do RG de nº. 1.925.023, SSP/RN, residente e domiciliado na Rua Maestro Cardim, 591, apto. 13, Liberdade, São Paulo-SP, CEP.: 01323-001, vem, respeitosamente, à presença </w:t>
      </w:r>
      <w:r w:rsidR="00E5486C">
        <w:rPr>
          <w:sz w:val="23"/>
          <w:szCs w:val="23"/>
        </w:rPr>
        <w:t>de Vossa Senhoria</w:t>
      </w:r>
      <w:r w:rsidR="004A1B50" w:rsidRPr="00685149">
        <w:rPr>
          <w:sz w:val="23"/>
          <w:szCs w:val="23"/>
        </w:rPr>
        <w:t xml:space="preserve">, apresentar, tempestivamente, </w:t>
      </w:r>
      <w:r w:rsidR="00B41F94" w:rsidRPr="00B41F94">
        <w:rPr>
          <w:b/>
          <w:bCs/>
          <w:sz w:val="23"/>
          <w:szCs w:val="23"/>
          <w:u w:val="single"/>
        </w:rPr>
        <w:t>IMPUGNAÇÃO AO EDI</w:t>
      </w:r>
      <w:r w:rsidR="00B41F94">
        <w:rPr>
          <w:b/>
          <w:bCs/>
          <w:sz w:val="23"/>
          <w:szCs w:val="23"/>
          <w:u w:val="single"/>
        </w:rPr>
        <w:t>TA</w:t>
      </w:r>
      <w:r w:rsidR="00B41F94" w:rsidRPr="00B41F94">
        <w:rPr>
          <w:b/>
          <w:bCs/>
          <w:sz w:val="23"/>
          <w:szCs w:val="23"/>
          <w:u w:val="single"/>
        </w:rPr>
        <w:t>L</w:t>
      </w:r>
      <w:r w:rsidR="004A1B50" w:rsidRPr="00685149">
        <w:rPr>
          <w:sz w:val="23"/>
          <w:szCs w:val="23"/>
        </w:rPr>
        <w:t xml:space="preserve"> </w:t>
      </w:r>
      <w:r w:rsidR="00B41F94">
        <w:rPr>
          <w:sz w:val="23"/>
          <w:szCs w:val="23"/>
        </w:rPr>
        <w:t>nos moldes do artigo 41, § 2º, da Lei Federal de nº. 8.666/93</w:t>
      </w:r>
      <w:r w:rsidR="004A1B50" w:rsidRPr="00685149">
        <w:rPr>
          <w:sz w:val="23"/>
          <w:szCs w:val="23"/>
        </w:rPr>
        <w:t xml:space="preserve"> em razão </w:t>
      </w:r>
      <w:r w:rsidR="00B41F94">
        <w:rPr>
          <w:sz w:val="23"/>
          <w:szCs w:val="23"/>
        </w:rPr>
        <w:t xml:space="preserve">de exigência editalícia contida no item 14.1 </w:t>
      </w:r>
      <w:r w:rsidR="008D517D">
        <w:rPr>
          <w:sz w:val="23"/>
          <w:szCs w:val="23"/>
        </w:rPr>
        <w:t xml:space="preserve">do </w:t>
      </w:r>
      <w:r w:rsidR="00B41F94" w:rsidRPr="00B41F94">
        <w:rPr>
          <w:sz w:val="23"/>
          <w:szCs w:val="23"/>
        </w:rPr>
        <w:t>ANEXO I</w:t>
      </w:r>
      <w:r w:rsidR="008D517D">
        <w:rPr>
          <w:sz w:val="23"/>
          <w:szCs w:val="23"/>
        </w:rPr>
        <w:t xml:space="preserve">, </w:t>
      </w:r>
      <w:r w:rsidR="00B41F94" w:rsidRPr="00B41F94">
        <w:rPr>
          <w:sz w:val="23"/>
          <w:szCs w:val="23"/>
        </w:rPr>
        <w:t>TERMO DE REFERÊNCIA E/OU PROJETO BÁSICO</w:t>
      </w:r>
      <w:r w:rsidR="00807A59">
        <w:rPr>
          <w:sz w:val="23"/>
          <w:szCs w:val="23"/>
        </w:rPr>
        <w:t xml:space="preserve"> </w:t>
      </w:r>
      <w:r w:rsidR="00B41F94" w:rsidRPr="00B41F94">
        <w:rPr>
          <w:sz w:val="23"/>
          <w:szCs w:val="23"/>
        </w:rPr>
        <w:t>CONCORRÊNCIA N.° 009/2020</w:t>
      </w:r>
      <w:r w:rsidR="00807A59">
        <w:rPr>
          <w:sz w:val="23"/>
          <w:szCs w:val="23"/>
        </w:rPr>
        <w:t>, parte integrante do edital</w:t>
      </w:r>
      <w:r w:rsidR="00177B54" w:rsidRPr="00685149">
        <w:rPr>
          <w:sz w:val="23"/>
          <w:szCs w:val="23"/>
        </w:rPr>
        <w:t>, a partir das razões jurídicas a seguir articuladas:</w:t>
      </w:r>
    </w:p>
    <w:p w14:paraId="72E10008" w14:textId="77777777" w:rsidR="00807A59" w:rsidRDefault="00807A59" w:rsidP="004F7206">
      <w:pPr>
        <w:tabs>
          <w:tab w:val="left" w:pos="1701"/>
        </w:tabs>
        <w:spacing w:after="0" w:line="340" w:lineRule="exact"/>
        <w:jc w:val="both"/>
        <w:rPr>
          <w:sz w:val="23"/>
          <w:szCs w:val="23"/>
        </w:rPr>
      </w:pPr>
    </w:p>
    <w:p w14:paraId="5A85CA24" w14:textId="57C00D95" w:rsidR="00807A59" w:rsidRDefault="00807A59" w:rsidP="004F7206">
      <w:pPr>
        <w:tabs>
          <w:tab w:val="left" w:pos="1701"/>
        </w:tabs>
        <w:spacing w:after="0" w:line="340" w:lineRule="exact"/>
        <w:jc w:val="both"/>
        <w:rPr>
          <w:sz w:val="23"/>
          <w:szCs w:val="23"/>
        </w:rPr>
      </w:pPr>
      <w:r>
        <w:rPr>
          <w:sz w:val="23"/>
          <w:szCs w:val="23"/>
        </w:rPr>
        <w:tab/>
        <w:t xml:space="preserve">Por meio do Edital de nº. 009/2020, Concorrência nº. 009/2020, Processo/PMSGA/RN Nº. 2000006108 a Prefeitura Municipal de São Gonçalo do Amarante pretende a </w:t>
      </w:r>
      <w:r w:rsidRPr="00807A59">
        <w:rPr>
          <w:i/>
          <w:iCs/>
          <w:sz w:val="23"/>
          <w:szCs w:val="23"/>
        </w:rPr>
        <w:t>CONTRATAÇÃO DE PESSOA JURÍDICA ESPECIALIZADA PARA PRESTAR SERVIÇOS DE CAPACITAÇÃO DOS PROFESSORES DA REDE MUNICIPAL DE ENSINO E BEM COMO PROVER A IMPLANTAÇÃO DE PORTAL EDUCACIONAL NO AMBIENTE DA SECRETARIA MUNICIPAL DE EDUCAÇÃO, VOLTADO PARA O ENSINO BÁSICO</w:t>
      </w:r>
      <w:r w:rsidRPr="00807A59">
        <w:rPr>
          <w:sz w:val="23"/>
          <w:szCs w:val="23"/>
        </w:rPr>
        <w:t>.</w:t>
      </w:r>
    </w:p>
    <w:p w14:paraId="7DD5E098" w14:textId="111634C3" w:rsidR="00807A59" w:rsidRDefault="00807A59" w:rsidP="004F7206">
      <w:pPr>
        <w:tabs>
          <w:tab w:val="left" w:pos="1701"/>
        </w:tabs>
        <w:spacing w:after="0" w:line="340" w:lineRule="exact"/>
        <w:jc w:val="both"/>
        <w:rPr>
          <w:sz w:val="23"/>
          <w:szCs w:val="23"/>
        </w:rPr>
      </w:pPr>
    </w:p>
    <w:p w14:paraId="1BF2D4F7" w14:textId="65CA276C" w:rsidR="00807A59" w:rsidRDefault="00807A59" w:rsidP="004F7206">
      <w:pPr>
        <w:tabs>
          <w:tab w:val="left" w:pos="1701"/>
        </w:tabs>
        <w:spacing w:after="0" w:line="340" w:lineRule="exact"/>
        <w:jc w:val="both"/>
        <w:rPr>
          <w:sz w:val="23"/>
          <w:szCs w:val="23"/>
        </w:rPr>
      </w:pPr>
      <w:r>
        <w:rPr>
          <w:sz w:val="23"/>
          <w:szCs w:val="23"/>
        </w:rPr>
        <w:tab/>
        <w:t>Conforme estabelece o Anexo I do Edital em comento, intitulado “Termo de Referência e/ou Projeto Básico Concorrência nº. 009/2020, em seu item 14</w:t>
      </w:r>
      <w:r w:rsidR="00E02B58">
        <w:rPr>
          <w:sz w:val="23"/>
          <w:szCs w:val="23"/>
        </w:rPr>
        <w:t>, subitens 14.1, 14.2 e 14.3</w:t>
      </w:r>
      <w:r>
        <w:rPr>
          <w:sz w:val="23"/>
          <w:szCs w:val="23"/>
        </w:rPr>
        <w:t xml:space="preserve"> que traz</w:t>
      </w:r>
      <w:r w:rsidR="00E02B58">
        <w:rPr>
          <w:sz w:val="23"/>
          <w:szCs w:val="23"/>
        </w:rPr>
        <w:t>em</w:t>
      </w:r>
      <w:r>
        <w:rPr>
          <w:sz w:val="23"/>
          <w:szCs w:val="23"/>
        </w:rPr>
        <w:t xml:space="preserve"> itens obrigatório</w:t>
      </w:r>
      <w:r w:rsidR="00E02B58">
        <w:rPr>
          <w:sz w:val="23"/>
          <w:szCs w:val="23"/>
        </w:rPr>
        <w:t>s</w:t>
      </w:r>
      <w:r>
        <w:rPr>
          <w:sz w:val="23"/>
          <w:szCs w:val="23"/>
        </w:rPr>
        <w:t xml:space="preserve"> para todas as licitantes, os interessados em concorrer no certame devem:</w:t>
      </w:r>
    </w:p>
    <w:p w14:paraId="43B6599B" w14:textId="45987789" w:rsidR="00807A59" w:rsidRDefault="00807A59" w:rsidP="004F7206">
      <w:pPr>
        <w:tabs>
          <w:tab w:val="left" w:pos="1701"/>
        </w:tabs>
        <w:spacing w:after="0" w:line="340" w:lineRule="exact"/>
        <w:jc w:val="both"/>
        <w:rPr>
          <w:sz w:val="23"/>
          <w:szCs w:val="23"/>
        </w:rPr>
      </w:pPr>
    </w:p>
    <w:p w14:paraId="15CA1603" w14:textId="375335C8" w:rsidR="00807A59" w:rsidRPr="00807A59" w:rsidRDefault="00807A59" w:rsidP="00807A59">
      <w:pPr>
        <w:tabs>
          <w:tab w:val="left" w:pos="1701"/>
        </w:tabs>
        <w:spacing w:after="0" w:line="240" w:lineRule="auto"/>
        <w:ind w:left="1701" w:right="567"/>
        <w:jc w:val="both"/>
        <w:rPr>
          <w:sz w:val="23"/>
          <w:szCs w:val="23"/>
        </w:rPr>
      </w:pPr>
      <w:r>
        <w:rPr>
          <w:sz w:val="23"/>
          <w:szCs w:val="23"/>
        </w:rPr>
        <w:t>“</w:t>
      </w:r>
      <w:r w:rsidRPr="00807A59">
        <w:rPr>
          <w:sz w:val="23"/>
          <w:szCs w:val="23"/>
        </w:rPr>
        <w:t xml:space="preserve">14.1 </w:t>
      </w:r>
      <w:r w:rsidRPr="00807A59">
        <w:rPr>
          <w:b/>
          <w:bCs/>
          <w:sz w:val="23"/>
          <w:szCs w:val="23"/>
          <w:u w:val="single"/>
        </w:rPr>
        <w:t>Comprovar a capacitação de mais de 5.000 docentes, com um total superior a 25.000 horas de capacitação, mediante declaração da(s) instituição(ões) cliente(s) e da apresentação do(s) respectivo(s) contrato(s).</w:t>
      </w:r>
      <w:r w:rsidRPr="00807A59">
        <w:rPr>
          <w:sz w:val="23"/>
          <w:szCs w:val="23"/>
        </w:rPr>
        <w:t xml:space="preserve"> Somente serão considerados para efeito classificação os projetos já realizados e concluídos e unicamente dentro de instituições públicas nos âmbitos: federais, estaduais ou municipais, desconsideradas </w:t>
      </w:r>
      <w:r w:rsidRPr="00807A59">
        <w:rPr>
          <w:sz w:val="23"/>
          <w:szCs w:val="23"/>
        </w:rPr>
        <w:lastRenderedPageBreak/>
        <w:t>as horas de acompanhamento e suporte como horas de capacitação de docentes na rede pública de ensino.</w:t>
      </w:r>
    </w:p>
    <w:p w14:paraId="30F75506" w14:textId="77777777" w:rsidR="00807A59" w:rsidRDefault="00807A59" w:rsidP="00807A59">
      <w:pPr>
        <w:tabs>
          <w:tab w:val="left" w:pos="1701"/>
        </w:tabs>
        <w:spacing w:after="0" w:line="240" w:lineRule="auto"/>
        <w:ind w:left="1701" w:right="567"/>
        <w:jc w:val="both"/>
        <w:rPr>
          <w:sz w:val="23"/>
          <w:szCs w:val="23"/>
        </w:rPr>
      </w:pPr>
    </w:p>
    <w:p w14:paraId="052E8FA6" w14:textId="54CBFEB5" w:rsidR="00807A59" w:rsidRDefault="00807A59" w:rsidP="00807A59">
      <w:pPr>
        <w:tabs>
          <w:tab w:val="left" w:pos="1701"/>
        </w:tabs>
        <w:spacing w:after="0" w:line="240" w:lineRule="auto"/>
        <w:ind w:left="1701" w:right="567"/>
        <w:jc w:val="both"/>
        <w:rPr>
          <w:sz w:val="23"/>
          <w:szCs w:val="23"/>
        </w:rPr>
      </w:pPr>
      <w:r w:rsidRPr="00807A59">
        <w:rPr>
          <w:sz w:val="23"/>
          <w:szCs w:val="23"/>
        </w:rPr>
        <w:t>Justificativa: comprovar, através da demonstração de projetos já realizados e concluídos em instituições públicas de ensino, a experiência da proponente na realização de atividades de capacitação de professores.</w:t>
      </w:r>
    </w:p>
    <w:p w14:paraId="3D17941D" w14:textId="4C99E07F" w:rsidR="00807A59" w:rsidRDefault="00807A59" w:rsidP="00807A59">
      <w:pPr>
        <w:tabs>
          <w:tab w:val="left" w:pos="1701"/>
        </w:tabs>
        <w:spacing w:after="0" w:line="240" w:lineRule="auto"/>
        <w:ind w:left="1701" w:right="567"/>
        <w:jc w:val="both"/>
        <w:rPr>
          <w:sz w:val="23"/>
          <w:szCs w:val="23"/>
        </w:rPr>
      </w:pPr>
    </w:p>
    <w:p w14:paraId="4646384F" w14:textId="7CB98EBC" w:rsidR="00807A59" w:rsidRDefault="00807A59" w:rsidP="00807A59">
      <w:pPr>
        <w:tabs>
          <w:tab w:val="left" w:pos="1701"/>
        </w:tabs>
        <w:spacing w:after="0" w:line="240" w:lineRule="auto"/>
        <w:ind w:left="1701" w:right="567"/>
        <w:jc w:val="both"/>
        <w:rPr>
          <w:sz w:val="23"/>
          <w:szCs w:val="23"/>
        </w:rPr>
      </w:pPr>
      <w:r w:rsidRPr="00807A59">
        <w:rPr>
          <w:sz w:val="23"/>
          <w:szCs w:val="23"/>
        </w:rPr>
        <w:t xml:space="preserve">14.2 Comprovar </w:t>
      </w:r>
      <w:r w:rsidRPr="00B8021F">
        <w:rPr>
          <w:b/>
          <w:bCs/>
          <w:sz w:val="23"/>
          <w:szCs w:val="23"/>
          <w:u w:val="single"/>
        </w:rPr>
        <w:t>experiência no atendimento de, no mínimo, 180.000 alunos na rede pública de ensino, mediante declaração da(s) instituição(ões) cliente(s) e da apresentação do(s) respectivo(s) contrato(s</w:t>
      </w:r>
      <w:r w:rsidRPr="00807A59">
        <w:rPr>
          <w:sz w:val="23"/>
          <w:szCs w:val="23"/>
        </w:rPr>
        <w:t>). Somente serão considerados para efeito classificação os projetos já realizados e concluídos e unicamente dentro de instituições públicas nos âmbitos: federais, estaduais ou municipais.</w:t>
      </w:r>
    </w:p>
    <w:p w14:paraId="6EFAFFF2" w14:textId="77777777" w:rsidR="00807A59" w:rsidRDefault="00807A59" w:rsidP="00807A59">
      <w:pPr>
        <w:tabs>
          <w:tab w:val="left" w:pos="1701"/>
        </w:tabs>
        <w:spacing w:after="0" w:line="240" w:lineRule="auto"/>
        <w:ind w:left="1701" w:right="567"/>
        <w:jc w:val="both"/>
        <w:rPr>
          <w:sz w:val="23"/>
          <w:szCs w:val="23"/>
        </w:rPr>
      </w:pPr>
    </w:p>
    <w:p w14:paraId="079C8E5B" w14:textId="1B8596E8" w:rsidR="00807A59" w:rsidRPr="00807A59" w:rsidRDefault="00807A59" w:rsidP="00807A59">
      <w:pPr>
        <w:tabs>
          <w:tab w:val="left" w:pos="1701"/>
        </w:tabs>
        <w:spacing w:after="0" w:line="240" w:lineRule="auto"/>
        <w:ind w:left="1701" w:right="567"/>
        <w:jc w:val="both"/>
        <w:rPr>
          <w:sz w:val="23"/>
          <w:szCs w:val="23"/>
        </w:rPr>
      </w:pPr>
      <w:r w:rsidRPr="00807A59">
        <w:rPr>
          <w:sz w:val="23"/>
          <w:szCs w:val="23"/>
        </w:rPr>
        <w:t>Justificativa: comprovar, através da demonstração de projetos já realizados e concluídos em instituições públicas de ensino, se a proponente tem capacidade e experiência para disponibilizar o acesso ao portal para todos os alunos das escolas participantes do Projeto.</w:t>
      </w:r>
    </w:p>
    <w:p w14:paraId="6996AF32" w14:textId="77777777" w:rsidR="00807A59" w:rsidRDefault="00807A59" w:rsidP="00807A59">
      <w:pPr>
        <w:tabs>
          <w:tab w:val="left" w:pos="1701"/>
        </w:tabs>
        <w:spacing w:after="0" w:line="240" w:lineRule="auto"/>
        <w:ind w:left="1701" w:right="567"/>
        <w:jc w:val="both"/>
        <w:rPr>
          <w:sz w:val="23"/>
          <w:szCs w:val="23"/>
        </w:rPr>
      </w:pPr>
    </w:p>
    <w:p w14:paraId="1C0DDF93" w14:textId="4605DA5B" w:rsidR="00807A59" w:rsidRPr="00807A59" w:rsidRDefault="00807A59" w:rsidP="00807A59">
      <w:pPr>
        <w:tabs>
          <w:tab w:val="left" w:pos="1701"/>
        </w:tabs>
        <w:spacing w:after="0" w:line="240" w:lineRule="auto"/>
        <w:ind w:left="1701" w:right="567"/>
        <w:jc w:val="both"/>
        <w:rPr>
          <w:sz w:val="23"/>
          <w:szCs w:val="23"/>
        </w:rPr>
      </w:pPr>
      <w:r w:rsidRPr="00807A59">
        <w:rPr>
          <w:sz w:val="23"/>
          <w:szCs w:val="23"/>
        </w:rPr>
        <w:t>14.3 Comprovar experiência no atendimento simultâneo de, no mínimo, 100 escolas na rede pública de ensino, mediante declaração da(s) instituição(ões) cliente(s) e da apresentação do(s) respectivo(s) contrato(s). Somente serão considerados para efeito classificação os projetos já realizados e concluídos e unicamente dentro de instituições públicas nos âmbitos: federais, estaduais ou municipais.</w:t>
      </w:r>
    </w:p>
    <w:p w14:paraId="7B75FD79" w14:textId="77777777" w:rsidR="00807A59" w:rsidRDefault="00807A59" w:rsidP="00807A59">
      <w:pPr>
        <w:tabs>
          <w:tab w:val="left" w:pos="1701"/>
        </w:tabs>
        <w:spacing w:after="0" w:line="240" w:lineRule="auto"/>
        <w:ind w:left="1701" w:right="567"/>
        <w:jc w:val="both"/>
        <w:rPr>
          <w:sz w:val="23"/>
          <w:szCs w:val="23"/>
        </w:rPr>
      </w:pPr>
    </w:p>
    <w:p w14:paraId="56A50CC6" w14:textId="2E39D390" w:rsidR="00807A59" w:rsidRDefault="00807A59" w:rsidP="00807A59">
      <w:pPr>
        <w:tabs>
          <w:tab w:val="left" w:pos="1701"/>
        </w:tabs>
        <w:spacing w:after="0" w:line="240" w:lineRule="auto"/>
        <w:ind w:left="1701" w:right="567"/>
        <w:jc w:val="both"/>
        <w:rPr>
          <w:sz w:val="23"/>
          <w:szCs w:val="23"/>
        </w:rPr>
      </w:pPr>
      <w:r w:rsidRPr="00807A59">
        <w:rPr>
          <w:sz w:val="23"/>
          <w:szCs w:val="23"/>
        </w:rPr>
        <w:t>Justificativa: comprovar, através da demonstração de projetos já realizados e concluídos em instituições públicas de ensino, se a proponente tem capacidade e experiência para disponibilizar simultaneamente o acesso ao Portal para todas as escolas participantes do Projeto.</w:t>
      </w:r>
    </w:p>
    <w:p w14:paraId="38376641" w14:textId="77777777" w:rsidR="00807A59" w:rsidRDefault="00807A59" w:rsidP="004F7206">
      <w:pPr>
        <w:tabs>
          <w:tab w:val="left" w:pos="1701"/>
        </w:tabs>
        <w:spacing w:after="0" w:line="340" w:lineRule="exact"/>
        <w:jc w:val="both"/>
        <w:rPr>
          <w:sz w:val="23"/>
          <w:szCs w:val="23"/>
        </w:rPr>
      </w:pPr>
    </w:p>
    <w:p w14:paraId="1A430EBA" w14:textId="5F72E173" w:rsidR="004F7206" w:rsidRPr="00685149" w:rsidRDefault="004F7206" w:rsidP="004F7206">
      <w:pPr>
        <w:tabs>
          <w:tab w:val="left" w:pos="1701"/>
        </w:tabs>
        <w:spacing w:after="0" w:line="340" w:lineRule="exact"/>
        <w:jc w:val="both"/>
        <w:rPr>
          <w:sz w:val="23"/>
          <w:szCs w:val="23"/>
        </w:rPr>
      </w:pPr>
      <w:r>
        <w:tab/>
      </w:r>
      <w:r w:rsidR="00487C71">
        <w:t xml:space="preserve">Sabe-se que </w:t>
      </w:r>
      <w:r w:rsidR="00487C71">
        <w:rPr>
          <w:sz w:val="23"/>
          <w:szCs w:val="23"/>
        </w:rPr>
        <w:t>p</w:t>
      </w:r>
      <w:r w:rsidR="008715B3" w:rsidRPr="00685149">
        <w:rPr>
          <w:sz w:val="23"/>
          <w:szCs w:val="23"/>
        </w:rPr>
        <w:t>ara que a Administração Pública cumpra seus atos de modo eficiente, faz-se necessária a utilização da licitação, instrumento que determina a igualdade de condições entre os interessados, já que os bens e serviços não estão a sua livre disposição.</w:t>
      </w:r>
    </w:p>
    <w:p w14:paraId="13BEDED3" w14:textId="77777777" w:rsidR="004F7206" w:rsidRPr="00685149" w:rsidRDefault="004F7206" w:rsidP="004F7206">
      <w:pPr>
        <w:tabs>
          <w:tab w:val="left" w:pos="1701"/>
        </w:tabs>
        <w:spacing w:after="0" w:line="340" w:lineRule="exact"/>
        <w:jc w:val="both"/>
        <w:rPr>
          <w:sz w:val="23"/>
          <w:szCs w:val="23"/>
        </w:rPr>
      </w:pPr>
    </w:p>
    <w:p w14:paraId="4DD672EB" w14:textId="77777777" w:rsidR="004F7206" w:rsidRPr="00685149" w:rsidRDefault="004F7206" w:rsidP="004F7206">
      <w:pPr>
        <w:tabs>
          <w:tab w:val="left" w:pos="1701"/>
        </w:tabs>
        <w:spacing w:after="0" w:line="340" w:lineRule="exact"/>
        <w:jc w:val="both"/>
        <w:rPr>
          <w:sz w:val="23"/>
          <w:szCs w:val="23"/>
        </w:rPr>
      </w:pPr>
      <w:r w:rsidRPr="00685149">
        <w:rPr>
          <w:sz w:val="23"/>
          <w:szCs w:val="23"/>
        </w:rPr>
        <w:tab/>
      </w:r>
      <w:r w:rsidR="008715B3" w:rsidRPr="00685149">
        <w:rPr>
          <w:sz w:val="23"/>
          <w:szCs w:val="23"/>
        </w:rPr>
        <w:t>Nesse tocante, a Lei nº 8.666/1993 estabelece normas gerais sobre licitações e contratos administrativos pertinentes às obras, aos serviços, inclusive de publicidade, compras, alienações e locações no âmbito dos Poderes da União, dos Estados, do Distrito Federal e dos Municípios.</w:t>
      </w:r>
    </w:p>
    <w:p w14:paraId="1ACBA19A" w14:textId="77777777" w:rsidR="004F7206" w:rsidRPr="00685149" w:rsidRDefault="004F7206" w:rsidP="004F7206">
      <w:pPr>
        <w:tabs>
          <w:tab w:val="left" w:pos="1701"/>
        </w:tabs>
        <w:spacing w:after="0" w:line="340" w:lineRule="exact"/>
        <w:jc w:val="both"/>
        <w:rPr>
          <w:sz w:val="23"/>
          <w:szCs w:val="23"/>
        </w:rPr>
      </w:pPr>
    </w:p>
    <w:p w14:paraId="7201DCBB" w14:textId="77777777" w:rsidR="004F7206" w:rsidRPr="00685149" w:rsidRDefault="004F7206" w:rsidP="004F7206">
      <w:pPr>
        <w:tabs>
          <w:tab w:val="left" w:pos="1701"/>
        </w:tabs>
        <w:spacing w:after="0" w:line="340" w:lineRule="exact"/>
        <w:jc w:val="both"/>
        <w:rPr>
          <w:sz w:val="23"/>
          <w:szCs w:val="23"/>
        </w:rPr>
      </w:pPr>
      <w:r w:rsidRPr="00685149">
        <w:rPr>
          <w:sz w:val="23"/>
          <w:szCs w:val="23"/>
        </w:rPr>
        <w:tab/>
      </w:r>
      <w:r w:rsidR="008715B3" w:rsidRPr="00685149">
        <w:rPr>
          <w:sz w:val="23"/>
          <w:szCs w:val="23"/>
        </w:rPr>
        <w:t>Ademais, subordinam-se ao regime desta lei os órgãos da administração direta, os fundos especiais, as autarquias, as fundações públicas, as empresas públicas, as sociedades de economia mista e demais entidades controladas direta ou indiretamente pela União, Estados, Distrito Federal e Municípios.</w:t>
      </w:r>
    </w:p>
    <w:p w14:paraId="14D65073" w14:textId="77777777" w:rsidR="004F7206" w:rsidRPr="00685149" w:rsidRDefault="004F7206" w:rsidP="004F7206">
      <w:pPr>
        <w:tabs>
          <w:tab w:val="left" w:pos="1701"/>
        </w:tabs>
        <w:spacing w:after="0" w:line="340" w:lineRule="exact"/>
        <w:jc w:val="both"/>
        <w:rPr>
          <w:sz w:val="23"/>
          <w:szCs w:val="23"/>
        </w:rPr>
      </w:pPr>
    </w:p>
    <w:p w14:paraId="154C1C8E" w14:textId="77777777" w:rsidR="004F7206" w:rsidRPr="00685149" w:rsidRDefault="004F7206" w:rsidP="004F7206">
      <w:pPr>
        <w:tabs>
          <w:tab w:val="left" w:pos="1701"/>
        </w:tabs>
        <w:spacing w:after="0" w:line="340" w:lineRule="exact"/>
        <w:jc w:val="both"/>
        <w:rPr>
          <w:sz w:val="23"/>
          <w:szCs w:val="23"/>
        </w:rPr>
      </w:pPr>
      <w:r w:rsidRPr="00685149">
        <w:rPr>
          <w:sz w:val="23"/>
          <w:szCs w:val="23"/>
        </w:rPr>
        <w:lastRenderedPageBreak/>
        <w:tab/>
      </w:r>
      <w:r w:rsidR="0077566F" w:rsidRPr="00685149">
        <w:rPr>
          <w:sz w:val="23"/>
          <w:szCs w:val="23"/>
        </w:rPr>
        <w:t>Nesse seguimento, pode-se constatar a existência de diversas irregularidades concernentes às exigências das entidades promotoras das licitações, principalmente, na fase de habilitação, as quais, por vezes, demonstram o direcionamento do certame a determinado adjudicante, sem respeito às normas legais.</w:t>
      </w:r>
    </w:p>
    <w:p w14:paraId="507BD272" w14:textId="77777777" w:rsidR="004F7206" w:rsidRPr="00685149" w:rsidRDefault="004F7206" w:rsidP="004F7206">
      <w:pPr>
        <w:tabs>
          <w:tab w:val="left" w:pos="1701"/>
        </w:tabs>
        <w:spacing w:after="0" w:line="340" w:lineRule="exact"/>
        <w:jc w:val="both"/>
        <w:rPr>
          <w:sz w:val="23"/>
          <w:szCs w:val="23"/>
        </w:rPr>
      </w:pPr>
    </w:p>
    <w:p w14:paraId="2DC84738" w14:textId="77777777" w:rsidR="004F7206" w:rsidRPr="00685149" w:rsidRDefault="004F7206" w:rsidP="004F7206">
      <w:pPr>
        <w:tabs>
          <w:tab w:val="left" w:pos="1701"/>
        </w:tabs>
        <w:spacing w:after="0" w:line="340" w:lineRule="exact"/>
        <w:jc w:val="both"/>
        <w:rPr>
          <w:sz w:val="23"/>
          <w:szCs w:val="23"/>
        </w:rPr>
      </w:pPr>
      <w:r w:rsidRPr="00685149">
        <w:rPr>
          <w:sz w:val="23"/>
          <w:szCs w:val="23"/>
        </w:rPr>
        <w:tab/>
      </w:r>
      <w:r w:rsidR="0077566F" w:rsidRPr="00685149">
        <w:rPr>
          <w:sz w:val="23"/>
          <w:szCs w:val="23"/>
        </w:rPr>
        <w:t>Determinadas exigências na fase da habilitação como requisito para preencher capacidade técnica e econômica, por exemplo, maculam o procedimento licitatório por ofender os princípios constitucionais e administrativos, ocasionando a anulação do certame.</w:t>
      </w:r>
    </w:p>
    <w:p w14:paraId="5C49142F" w14:textId="77777777" w:rsidR="004F7206" w:rsidRPr="00685149" w:rsidRDefault="004F7206" w:rsidP="004F7206">
      <w:pPr>
        <w:tabs>
          <w:tab w:val="left" w:pos="1701"/>
        </w:tabs>
        <w:spacing w:after="0" w:line="340" w:lineRule="exact"/>
        <w:jc w:val="both"/>
        <w:rPr>
          <w:sz w:val="23"/>
          <w:szCs w:val="23"/>
        </w:rPr>
      </w:pPr>
    </w:p>
    <w:p w14:paraId="39F05B69" w14:textId="7A98246A" w:rsidR="0077566F" w:rsidRPr="00685149" w:rsidRDefault="004F7206" w:rsidP="004F7206">
      <w:pPr>
        <w:tabs>
          <w:tab w:val="left" w:pos="1701"/>
        </w:tabs>
        <w:spacing w:after="0" w:line="340" w:lineRule="exact"/>
        <w:jc w:val="both"/>
        <w:rPr>
          <w:sz w:val="23"/>
          <w:szCs w:val="23"/>
        </w:rPr>
      </w:pPr>
      <w:r w:rsidRPr="00685149">
        <w:rPr>
          <w:sz w:val="23"/>
          <w:szCs w:val="23"/>
        </w:rPr>
        <w:tab/>
      </w:r>
      <w:r w:rsidR="0077566F" w:rsidRPr="00685149">
        <w:rPr>
          <w:sz w:val="23"/>
          <w:szCs w:val="23"/>
        </w:rPr>
        <w:t>Vejamos o que estabelece a Lei 8.666/93, em seu artigo 29:</w:t>
      </w:r>
    </w:p>
    <w:p w14:paraId="54EF971F" w14:textId="77777777" w:rsidR="0077566F" w:rsidRPr="00685149" w:rsidRDefault="0077566F" w:rsidP="0077566F">
      <w:pPr>
        <w:spacing w:after="0" w:line="340" w:lineRule="exact"/>
        <w:jc w:val="both"/>
        <w:rPr>
          <w:sz w:val="23"/>
          <w:szCs w:val="23"/>
        </w:rPr>
      </w:pPr>
    </w:p>
    <w:p w14:paraId="6068A3AB" w14:textId="77777777" w:rsidR="00635B51" w:rsidRPr="00635B51" w:rsidRDefault="00635B51" w:rsidP="00635B51">
      <w:pPr>
        <w:spacing w:after="0" w:line="240" w:lineRule="auto"/>
        <w:ind w:left="1701" w:right="567"/>
        <w:jc w:val="both"/>
        <w:rPr>
          <w:sz w:val="21"/>
          <w:szCs w:val="21"/>
        </w:rPr>
      </w:pPr>
      <w:r w:rsidRPr="00635B51">
        <w:rPr>
          <w:sz w:val="21"/>
          <w:szCs w:val="21"/>
        </w:rPr>
        <w:t>Art. 30.  A documentação relativa à qualificação técnica limitar-se-á a:</w:t>
      </w:r>
    </w:p>
    <w:p w14:paraId="295BB070" w14:textId="77777777" w:rsidR="00635B51" w:rsidRPr="00635B51" w:rsidRDefault="00635B51" w:rsidP="00635B51">
      <w:pPr>
        <w:spacing w:after="0" w:line="240" w:lineRule="auto"/>
        <w:ind w:left="1701" w:right="567"/>
        <w:jc w:val="both"/>
        <w:rPr>
          <w:sz w:val="21"/>
          <w:szCs w:val="21"/>
        </w:rPr>
      </w:pPr>
    </w:p>
    <w:p w14:paraId="3D8C7FF2" w14:textId="77777777" w:rsidR="00635B51" w:rsidRPr="00635B51" w:rsidRDefault="00635B51" w:rsidP="00635B51">
      <w:pPr>
        <w:spacing w:after="0" w:line="240" w:lineRule="auto"/>
        <w:ind w:left="1701" w:right="567"/>
        <w:jc w:val="both"/>
        <w:rPr>
          <w:sz w:val="21"/>
          <w:szCs w:val="21"/>
        </w:rPr>
      </w:pPr>
      <w:r w:rsidRPr="00635B51">
        <w:rPr>
          <w:sz w:val="21"/>
          <w:szCs w:val="21"/>
        </w:rPr>
        <w:t>I - registro ou inscrição na entidade profissional competente;</w:t>
      </w:r>
    </w:p>
    <w:p w14:paraId="521536C9" w14:textId="77777777" w:rsidR="00635B51" w:rsidRPr="00635B51" w:rsidRDefault="00635B51" w:rsidP="00635B51">
      <w:pPr>
        <w:spacing w:after="0" w:line="240" w:lineRule="auto"/>
        <w:ind w:left="1701" w:right="567"/>
        <w:jc w:val="both"/>
        <w:rPr>
          <w:sz w:val="21"/>
          <w:szCs w:val="21"/>
        </w:rPr>
      </w:pPr>
    </w:p>
    <w:p w14:paraId="12E3AEFD" w14:textId="77777777" w:rsidR="00635B51" w:rsidRPr="00635B51" w:rsidRDefault="00635B51" w:rsidP="00635B51">
      <w:pPr>
        <w:spacing w:after="0" w:line="240" w:lineRule="auto"/>
        <w:ind w:left="1701" w:right="567"/>
        <w:jc w:val="both"/>
        <w:rPr>
          <w:sz w:val="21"/>
          <w:szCs w:val="21"/>
        </w:rPr>
      </w:pPr>
      <w:r w:rsidRPr="00635B51">
        <w:rPr>
          <w:sz w:val="21"/>
          <w:szCs w:val="21"/>
        </w:rPr>
        <w:t>II -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14:paraId="43BCDDF3" w14:textId="77777777" w:rsidR="00635B51" w:rsidRPr="00635B51" w:rsidRDefault="00635B51" w:rsidP="00635B51">
      <w:pPr>
        <w:spacing w:after="0" w:line="240" w:lineRule="auto"/>
        <w:ind w:left="1701" w:right="567"/>
        <w:jc w:val="both"/>
        <w:rPr>
          <w:sz w:val="21"/>
          <w:szCs w:val="21"/>
        </w:rPr>
      </w:pPr>
    </w:p>
    <w:p w14:paraId="3F9B9C67" w14:textId="77777777" w:rsidR="00635B51" w:rsidRPr="00635B51" w:rsidRDefault="00635B51" w:rsidP="00635B51">
      <w:pPr>
        <w:spacing w:after="0" w:line="240" w:lineRule="auto"/>
        <w:ind w:left="1701" w:right="567"/>
        <w:jc w:val="both"/>
        <w:rPr>
          <w:sz w:val="21"/>
          <w:szCs w:val="21"/>
        </w:rPr>
      </w:pPr>
      <w:r w:rsidRPr="00635B51">
        <w:rPr>
          <w:sz w:val="21"/>
          <w:szCs w:val="21"/>
        </w:rPr>
        <w:t>III - comprovação, fornecida pelo órgão licitante, de que recebeu os documentos, e, quando exigido, de que tomou conhecimento de todas as informações e das condições locais para o cumprimento das obrigações objeto da licitação;</w:t>
      </w:r>
    </w:p>
    <w:p w14:paraId="4FCBEF30" w14:textId="77777777" w:rsidR="00635B51" w:rsidRPr="00635B51" w:rsidRDefault="00635B51" w:rsidP="00635B51">
      <w:pPr>
        <w:spacing w:after="0" w:line="240" w:lineRule="auto"/>
        <w:ind w:left="1701" w:right="567"/>
        <w:jc w:val="both"/>
        <w:rPr>
          <w:sz w:val="21"/>
          <w:szCs w:val="21"/>
        </w:rPr>
      </w:pPr>
    </w:p>
    <w:p w14:paraId="5DA3E11F" w14:textId="77777777" w:rsidR="00635B51" w:rsidRPr="00635B51" w:rsidRDefault="00635B51" w:rsidP="00635B51">
      <w:pPr>
        <w:spacing w:after="0" w:line="240" w:lineRule="auto"/>
        <w:ind w:left="1701" w:right="567"/>
        <w:jc w:val="both"/>
        <w:rPr>
          <w:sz w:val="21"/>
          <w:szCs w:val="21"/>
        </w:rPr>
      </w:pPr>
      <w:r w:rsidRPr="00635B51">
        <w:rPr>
          <w:sz w:val="21"/>
          <w:szCs w:val="21"/>
        </w:rPr>
        <w:t>IV - prova de atendimento de requisitos previstos em lei especial, quando for o caso.</w:t>
      </w:r>
    </w:p>
    <w:p w14:paraId="7300568C" w14:textId="77777777" w:rsidR="00635B51" w:rsidRPr="00635B51" w:rsidRDefault="00635B51" w:rsidP="00635B51">
      <w:pPr>
        <w:spacing w:after="0" w:line="240" w:lineRule="auto"/>
        <w:ind w:left="1701" w:right="567"/>
        <w:jc w:val="both"/>
        <w:rPr>
          <w:sz w:val="21"/>
          <w:szCs w:val="21"/>
        </w:rPr>
      </w:pPr>
    </w:p>
    <w:p w14:paraId="6F053576" w14:textId="1F8619D2" w:rsidR="00635B51" w:rsidRPr="00635B51" w:rsidRDefault="00635B51" w:rsidP="00635B51">
      <w:pPr>
        <w:spacing w:after="0" w:line="240" w:lineRule="auto"/>
        <w:ind w:left="1701" w:right="567"/>
        <w:jc w:val="both"/>
        <w:rPr>
          <w:sz w:val="21"/>
          <w:szCs w:val="21"/>
        </w:rPr>
      </w:pPr>
      <w:r w:rsidRPr="00635B51">
        <w:rPr>
          <w:sz w:val="21"/>
          <w:szCs w:val="21"/>
        </w:rPr>
        <w:t>§ 1</w:t>
      </w:r>
      <w:r>
        <w:rPr>
          <w:sz w:val="21"/>
          <w:szCs w:val="21"/>
        </w:rPr>
        <w:t>º</w:t>
      </w:r>
      <w:r w:rsidRPr="00635B51">
        <w:rPr>
          <w:sz w:val="21"/>
          <w:szCs w:val="21"/>
        </w:rPr>
        <w:t xml:space="preserve">  A comprovação de aptidão referida no inciso II do "caput" deste artigo, no caso das licitações pertinentes a obras e serviços, será feita por atestados fornecidos por pessoas jurídicas de direito público ou privado, devidamente registrados nas entidades profissionais competentes, limitadas as exigências a:              (Redação dada pela Lei nº 8.883, de 1994)</w:t>
      </w:r>
    </w:p>
    <w:p w14:paraId="35E0F2C5" w14:textId="77777777" w:rsidR="00635B51" w:rsidRPr="00635B51" w:rsidRDefault="00635B51" w:rsidP="00635B51">
      <w:pPr>
        <w:spacing w:after="0" w:line="240" w:lineRule="auto"/>
        <w:ind w:left="1701" w:right="567"/>
        <w:jc w:val="both"/>
        <w:rPr>
          <w:sz w:val="21"/>
          <w:szCs w:val="21"/>
        </w:rPr>
      </w:pPr>
    </w:p>
    <w:p w14:paraId="11CE2FA2" w14:textId="76996015" w:rsidR="00635B51" w:rsidRPr="00635B51" w:rsidRDefault="00635B51" w:rsidP="00635B51">
      <w:pPr>
        <w:spacing w:after="0" w:line="240" w:lineRule="auto"/>
        <w:ind w:left="1701" w:right="567"/>
        <w:jc w:val="both"/>
        <w:rPr>
          <w:sz w:val="21"/>
          <w:szCs w:val="21"/>
        </w:rPr>
      </w:pPr>
      <w:r w:rsidRPr="00635B51">
        <w:rPr>
          <w:sz w:val="21"/>
          <w:szCs w:val="21"/>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w:t>
      </w:r>
      <w:r w:rsidRPr="00635B51">
        <w:rPr>
          <w:b/>
          <w:bCs/>
          <w:sz w:val="21"/>
          <w:szCs w:val="21"/>
          <w:u w:val="single"/>
        </w:rPr>
        <w:t>vedadas as exigências de quantidades mínimas ou prazos máximos</w:t>
      </w:r>
      <w:r w:rsidRPr="00635B51">
        <w:rPr>
          <w:sz w:val="21"/>
          <w:szCs w:val="21"/>
        </w:rPr>
        <w:t>; (Incluído pela Lei nº 8.883, de 1994)</w:t>
      </w:r>
    </w:p>
    <w:p w14:paraId="2E0618F1" w14:textId="77777777" w:rsidR="00635B51" w:rsidRPr="00635B51" w:rsidRDefault="00635B51" w:rsidP="00635B51">
      <w:pPr>
        <w:spacing w:after="0" w:line="240" w:lineRule="auto"/>
        <w:ind w:left="1701" w:right="567"/>
        <w:jc w:val="both"/>
        <w:rPr>
          <w:sz w:val="21"/>
          <w:szCs w:val="21"/>
        </w:rPr>
      </w:pPr>
    </w:p>
    <w:p w14:paraId="23C27E45" w14:textId="166BAC28" w:rsidR="00635B51" w:rsidRPr="00635B51" w:rsidRDefault="00635B51" w:rsidP="00635B51">
      <w:pPr>
        <w:spacing w:after="0" w:line="240" w:lineRule="auto"/>
        <w:ind w:left="1701" w:right="567"/>
        <w:jc w:val="both"/>
        <w:rPr>
          <w:sz w:val="21"/>
          <w:szCs w:val="21"/>
        </w:rPr>
      </w:pPr>
      <w:r>
        <w:rPr>
          <w:sz w:val="21"/>
          <w:szCs w:val="21"/>
        </w:rPr>
        <w:t>(...)</w:t>
      </w:r>
    </w:p>
    <w:p w14:paraId="7772ED63" w14:textId="77777777" w:rsidR="00635B51" w:rsidRPr="00635B51" w:rsidRDefault="00635B51" w:rsidP="00635B51">
      <w:pPr>
        <w:spacing w:after="0" w:line="240" w:lineRule="auto"/>
        <w:ind w:left="1701" w:right="567"/>
        <w:jc w:val="both"/>
        <w:rPr>
          <w:sz w:val="21"/>
          <w:szCs w:val="21"/>
        </w:rPr>
      </w:pPr>
    </w:p>
    <w:p w14:paraId="3AB06440" w14:textId="3E7084F9" w:rsidR="00635B51" w:rsidRPr="00635B51" w:rsidRDefault="00635B51" w:rsidP="00635B51">
      <w:pPr>
        <w:spacing w:after="0" w:line="240" w:lineRule="auto"/>
        <w:ind w:left="1701" w:right="567"/>
        <w:jc w:val="both"/>
        <w:rPr>
          <w:sz w:val="21"/>
          <w:szCs w:val="21"/>
        </w:rPr>
      </w:pPr>
      <w:r w:rsidRPr="00635B51">
        <w:rPr>
          <w:sz w:val="21"/>
          <w:szCs w:val="21"/>
        </w:rPr>
        <w:t>§ 3</w:t>
      </w:r>
      <w:r>
        <w:rPr>
          <w:sz w:val="21"/>
          <w:szCs w:val="21"/>
        </w:rPr>
        <w:t>º</w:t>
      </w:r>
      <w:r w:rsidRPr="00635B51">
        <w:rPr>
          <w:sz w:val="21"/>
          <w:szCs w:val="21"/>
        </w:rPr>
        <w:t xml:space="preserve"> Será sempre admitida a comprovação de aptidão através de certidões ou atestados de obras ou serviços similares de complexidade tecnológica e operacional equivalente ou superior.</w:t>
      </w:r>
    </w:p>
    <w:p w14:paraId="1C02CC23" w14:textId="77777777" w:rsidR="00635B51" w:rsidRPr="00635B51" w:rsidRDefault="00635B51" w:rsidP="00635B51">
      <w:pPr>
        <w:spacing w:after="0" w:line="240" w:lineRule="auto"/>
        <w:ind w:left="1701" w:right="567"/>
        <w:jc w:val="both"/>
        <w:rPr>
          <w:sz w:val="21"/>
          <w:szCs w:val="21"/>
        </w:rPr>
      </w:pPr>
    </w:p>
    <w:p w14:paraId="325E08DF" w14:textId="276F2E9A" w:rsidR="00635B51" w:rsidRPr="00635B51" w:rsidRDefault="00635B51" w:rsidP="00635B51">
      <w:pPr>
        <w:spacing w:after="0" w:line="240" w:lineRule="auto"/>
        <w:ind w:left="1701" w:right="567"/>
        <w:jc w:val="both"/>
        <w:rPr>
          <w:sz w:val="21"/>
          <w:szCs w:val="21"/>
        </w:rPr>
      </w:pPr>
      <w:r>
        <w:rPr>
          <w:sz w:val="21"/>
          <w:szCs w:val="21"/>
        </w:rPr>
        <w:lastRenderedPageBreak/>
        <w:t>(...)</w:t>
      </w:r>
    </w:p>
    <w:p w14:paraId="5C8728A7" w14:textId="77777777" w:rsidR="00635B51" w:rsidRPr="00635B51" w:rsidRDefault="00635B51" w:rsidP="00635B51">
      <w:pPr>
        <w:spacing w:after="0" w:line="240" w:lineRule="auto"/>
        <w:ind w:left="1701" w:right="567"/>
        <w:jc w:val="both"/>
        <w:rPr>
          <w:sz w:val="21"/>
          <w:szCs w:val="21"/>
        </w:rPr>
      </w:pPr>
    </w:p>
    <w:p w14:paraId="482F801C" w14:textId="199E3D01" w:rsidR="00635B51" w:rsidRPr="00635B51" w:rsidRDefault="00635B51" w:rsidP="00635B51">
      <w:pPr>
        <w:spacing w:after="0" w:line="240" w:lineRule="auto"/>
        <w:ind w:left="1701" w:right="567"/>
        <w:jc w:val="both"/>
        <w:rPr>
          <w:sz w:val="21"/>
          <w:szCs w:val="21"/>
        </w:rPr>
      </w:pPr>
      <w:r w:rsidRPr="00635B51">
        <w:rPr>
          <w:sz w:val="21"/>
          <w:szCs w:val="21"/>
        </w:rPr>
        <w:t>§ 5</w:t>
      </w:r>
      <w:r>
        <w:rPr>
          <w:sz w:val="21"/>
          <w:szCs w:val="21"/>
        </w:rPr>
        <w:t>º</w:t>
      </w:r>
      <w:r w:rsidRPr="00635B51">
        <w:rPr>
          <w:sz w:val="21"/>
          <w:szCs w:val="21"/>
        </w:rPr>
        <w:t xml:space="preserve"> É vedada a exigência de comprovação de atividade ou de aptidão com limitações de tempo ou de época ou ainda em locais específicos, ou quaisquer outras não previstas nesta Lei, que inibam a participação na licitação.</w:t>
      </w:r>
    </w:p>
    <w:p w14:paraId="4F6079C8" w14:textId="432CC938" w:rsidR="00635B51" w:rsidRDefault="00635B51" w:rsidP="00E5486C">
      <w:pPr>
        <w:tabs>
          <w:tab w:val="left" w:pos="1701"/>
        </w:tabs>
        <w:spacing w:after="0" w:line="380" w:lineRule="exact"/>
        <w:jc w:val="both"/>
        <w:rPr>
          <w:sz w:val="23"/>
          <w:szCs w:val="23"/>
        </w:rPr>
      </w:pPr>
    </w:p>
    <w:p w14:paraId="39FF9407" w14:textId="58FA0BE1" w:rsidR="004F7206" w:rsidRDefault="004F7206" w:rsidP="00E5486C">
      <w:pPr>
        <w:tabs>
          <w:tab w:val="left" w:pos="1701"/>
        </w:tabs>
        <w:spacing w:after="0" w:line="380" w:lineRule="exact"/>
        <w:jc w:val="both"/>
        <w:rPr>
          <w:sz w:val="23"/>
          <w:szCs w:val="23"/>
        </w:rPr>
      </w:pPr>
      <w:r w:rsidRPr="00685149">
        <w:rPr>
          <w:sz w:val="23"/>
          <w:szCs w:val="23"/>
        </w:rPr>
        <w:tab/>
      </w:r>
      <w:r w:rsidR="0077566F" w:rsidRPr="00685149">
        <w:rPr>
          <w:sz w:val="23"/>
          <w:szCs w:val="23"/>
        </w:rPr>
        <w:t xml:space="preserve">Portanto, conforme estabelece a Lei 8.666/93, </w:t>
      </w:r>
      <w:r w:rsidR="00635B51">
        <w:rPr>
          <w:sz w:val="23"/>
          <w:szCs w:val="23"/>
        </w:rPr>
        <w:t>é vedado exigir do licitante quantidades mínimas de profissionais que demonstrem capacitação técnico-profissional em serviços de características semelhantes ou prazos máximos de execução dos respectivos serviços.</w:t>
      </w:r>
    </w:p>
    <w:p w14:paraId="0BA6A15D" w14:textId="12893279" w:rsidR="00635B51" w:rsidRDefault="00635B51" w:rsidP="00E5486C">
      <w:pPr>
        <w:tabs>
          <w:tab w:val="left" w:pos="1701"/>
        </w:tabs>
        <w:spacing w:after="0" w:line="380" w:lineRule="exact"/>
        <w:jc w:val="both"/>
        <w:rPr>
          <w:sz w:val="23"/>
          <w:szCs w:val="23"/>
        </w:rPr>
      </w:pPr>
    </w:p>
    <w:p w14:paraId="7CE04C63" w14:textId="58869549" w:rsidR="00AD4948" w:rsidRDefault="00AD4948" w:rsidP="00E5486C">
      <w:pPr>
        <w:tabs>
          <w:tab w:val="left" w:pos="1701"/>
        </w:tabs>
        <w:spacing w:after="0" w:line="380" w:lineRule="exact"/>
        <w:jc w:val="both"/>
        <w:rPr>
          <w:sz w:val="23"/>
          <w:szCs w:val="23"/>
        </w:rPr>
      </w:pPr>
      <w:r>
        <w:rPr>
          <w:sz w:val="23"/>
          <w:szCs w:val="23"/>
        </w:rPr>
        <w:tab/>
      </w:r>
      <w:r w:rsidR="004966A5">
        <w:rPr>
          <w:sz w:val="23"/>
          <w:szCs w:val="23"/>
        </w:rPr>
        <w:t>Nesse sentido, o Tribunal de Contas da União unificou o seu entendimento condensando-o no verbete sumular de nº 263, segundo o qual</w:t>
      </w:r>
      <w:r>
        <w:rPr>
          <w:sz w:val="23"/>
          <w:szCs w:val="23"/>
        </w:rPr>
        <w:t>:</w:t>
      </w:r>
    </w:p>
    <w:p w14:paraId="1DCC3338" w14:textId="3DD5A770" w:rsidR="00AD4948" w:rsidRDefault="00AD4948" w:rsidP="00E5486C">
      <w:pPr>
        <w:tabs>
          <w:tab w:val="left" w:pos="1701"/>
        </w:tabs>
        <w:spacing w:after="0" w:line="380" w:lineRule="exact"/>
        <w:jc w:val="both"/>
        <w:rPr>
          <w:sz w:val="23"/>
          <w:szCs w:val="23"/>
        </w:rPr>
      </w:pPr>
    </w:p>
    <w:p w14:paraId="0742B9E2" w14:textId="77777777" w:rsidR="004966A5" w:rsidRPr="004966A5" w:rsidRDefault="004966A5" w:rsidP="004966A5">
      <w:pPr>
        <w:tabs>
          <w:tab w:val="left" w:pos="1701"/>
        </w:tabs>
        <w:spacing w:after="0" w:line="240" w:lineRule="auto"/>
        <w:ind w:left="1701" w:right="567"/>
        <w:jc w:val="both"/>
        <w:rPr>
          <w:sz w:val="21"/>
          <w:szCs w:val="21"/>
        </w:rPr>
      </w:pPr>
      <w:r w:rsidRPr="00B8021F">
        <w:rPr>
          <w:b/>
          <w:bCs/>
          <w:sz w:val="21"/>
          <w:szCs w:val="21"/>
          <w:u w:val="single"/>
        </w:rPr>
        <w:t>SÚMULA TCU 263</w:t>
      </w:r>
      <w:r w:rsidRPr="004966A5">
        <w:rPr>
          <w:sz w:val="21"/>
          <w:szCs w:val="21"/>
        </w:rPr>
        <w:t>: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25E1CD66" w14:textId="77777777" w:rsidR="004966A5" w:rsidRPr="004966A5" w:rsidRDefault="004966A5" w:rsidP="004966A5">
      <w:pPr>
        <w:tabs>
          <w:tab w:val="left" w:pos="1701"/>
        </w:tabs>
        <w:spacing w:after="0" w:line="240" w:lineRule="auto"/>
        <w:ind w:left="1701" w:right="567"/>
        <w:jc w:val="both"/>
        <w:rPr>
          <w:sz w:val="21"/>
          <w:szCs w:val="21"/>
        </w:rPr>
      </w:pPr>
      <w:r w:rsidRPr="004966A5">
        <w:rPr>
          <w:sz w:val="21"/>
          <w:szCs w:val="21"/>
        </w:rPr>
        <w:t>Acórdão 32/2011-Plenário | Relator: UBIRATAN AGUIAR</w:t>
      </w:r>
    </w:p>
    <w:p w14:paraId="629181AB" w14:textId="77777777" w:rsidR="004966A5" w:rsidRPr="004966A5" w:rsidRDefault="004966A5" w:rsidP="004966A5">
      <w:pPr>
        <w:tabs>
          <w:tab w:val="left" w:pos="1701"/>
        </w:tabs>
        <w:spacing w:after="0" w:line="240" w:lineRule="auto"/>
        <w:ind w:left="1701" w:right="567"/>
        <w:jc w:val="both"/>
        <w:rPr>
          <w:sz w:val="21"/>
          <w:szCs w:val="21"/>
        </w:rPr>
      </w:pPr>
      <w:r w:rsidRPr="004966A5">
        <w:rPr>
          <w:sz w:val="21"/>
          <w:szCs w:val="21"/>
        </w:rPr>
        <w:t>ÁREA: Licitação | TEMA: Qualificação técnica | SUBTEMA: Exigência</w:t>
      </w:r>
    </w:p>
    <w:p w14:paraId="38C26140" w14:textId="6F73B37A" w:rsidR="00B8021F" w:rsidRPr="008B01E4" w:rsidRDefault="004966A5" w:rsidP="004966A5">
      <w:pPr>
        <w:tabs>
          <w:tab w:val="left" w:pos="1701"/>
        </w:tabs>
        <w:spacing w:after="0" w:line="240" w:lineRule="auto"/>
        <w:ind w:left="1701" w:right="567"/>
        <w:jc w:val="both"/>
        <w:rPr>
          <w:sz w:val="21"/>
          <w:szCs w:val="21"/>
        </w:rPr>
      </w:pPr>
      <w:r w:rsidRPr="004966A5">
        <w:rPr>
          <w:sz w:val="21"/>
          <w:szCs w:val="21"/>
        </w:rPr>
        <w:t>Outros indexadores: Súmula, Relevância, Capacidade técnico-operacional, Quantidade, Limite mínimo, Valor</w:t>
      </w:r>
      <w:r w:rsidR="008B01E4">
        <w:rPr>
          <w:sz w:val="21"/>
          <w:szCs w:val="21"/>
        </w:rPr>
        <w:t>.</w:t>
      </w:r>
    </w:p>
    <w:p w14:paraId="2B7F1961" w14:textId="77777777" w:rsidR="004966A5" w:rsidRDefault="004966A5" w:rsidP="00E5486C">
      <w:pPr>
        <w:tabs>
          <w:tab w:val="left" w:pos="1701"/>
        </w:tabs>
        <w:spacing w:after="0" w:line="380" w:lineRule="exact"/>
        <w:jc w:val="both"/>
        <w:rPr>
          <w:sz w:val="23"/>
          <w:szCs w:val="23"/>
        </w:rPr>
      </w:pPr>
    </w:p>
    <w:p w14:paraId="107DC3D9" w14:textId="3C8D0ABB" w:rsidR="008B01E4" w:rsidRDefault="008B01E4" w:rsidP="00E5486C">
      <w:pPr>
        <w:tabs>
          <w:tab w:val="left" w:pos="1701"/>
        </w:tabs>
        <w:spacing w:after="0" w:line="380" w:lineRule="exact"/>
        <w:jc w:val="both"/>
        <w:rPr>
          <w:sz w:val="23"/>
          <w:szCs w:val="23"/>
        </w:rPr>
      </w:pPr>
      <w:r>
        <w:rPr>
          <w:sz w:val="23"/>
          <w:szCs w:val="23"/>
        </w:rPr>
        <w:tab/>
        <w:t>No mesmo sentido, os seguintes julgados da Corte Nacional de Contas:</w:t>
      </w:r>
    </w:p>
    <w:p w14:paraId="09E16DD8" w14:textId="283FBD01" w:rsidR="008B01E4" w:rsidRDefault="008B01E4" w:rsidP="00E5486C">
      <w:pPr>
        <w:tabs>
          <w:tab w:val="left" w:pos="1701"/>
        </w:tabs>
        <w:spacing w:after="0" w:line="380" w:lineRule="exact"/>
        <w:jc w:val="both"/>
        <w:rPr>
          <w:sz w:val="23"/>
          <w:szCs w:val="23"/>
        </w:rPr>
      </w:pPr>
    </w:p>
    <w:p w14:paraId="0994C4D7" w14:textId="4744EF3A" w:rsidR="008B01E4" w:rsidRPr="008B01E4" w:rsidRDefault="008B01E4" w:rsidP="008B01E4">
      <w:pPr>
        <w:tabs>
          <w:tab w:val="left" w:pos="1701"/>
        </w:tabs>
        <w:spacing w:after="0" w:line="240" w:lineRule="auto"/>
        <w:ind w:left="1701" w:right="567"/>
        <w:jc w:val="both"/>
        <w:rPr>
          <w:sz w:val="23"/>
          <w:szCs w:val="23"/>
        </w:rPr>
      </w:pPr>
      <w:r w:rsidRPr="008B01E4">
        <w:rPr>
          <w:b/>
          <w:bCs/>
          <w:sz w:val="23"/>
          <w:szCs w:val="23"/>
        </w:rPr>
        <w:t>A exigência de quantidades mínimas de atestados de capacidade técnica é irregular (art. 30, §1º, I, da Lei 8.666/1993)</w:t>
      </w:r>
      <w:r w:rsidRPr="008B01E4">
        <w:rPr>
          <w:sz w:val="23"/>
          <w:szCs w:val="23"/>
        </w:rPr>
        <w:t>.</w:t>
      </w:r>
    </w:p>
    <w:p w14:paraId="2B5020B5" w14:textId="77777777" w:rsidR="008B01E4" w:rsidRPr="008B01E4" w:rsidRDefault="008B01E4" w:rsidP="008B01E4">
      <w:pPr>
        <w:tabs>
          <w:tab w:val="left" w:pos="1701"/>
        </w:tabs>
        <w:spacing w:after="0" w:line="240" w:lineRule="auto"/>
        <w:ind w:left="1701" w:right="567"/>
        <w:jc w:val="both"/>
        <w:rPr>
          <w:sz w:val="23"/>
          <w:szCs w:val="23"/>
        </w:rPr>
      </w:pPr>
      <w:r w:rsidRPr="008B01E4">
        <w:rPr>
          <w:sz w:val="23"/>
          <w:szCs w:val="23"/>
        </w:rPr>
        <w:t>Acórdão 1706/2007-Plenário | Relator: RAIMUNDO CARREIRO</w:t>
      </w:r>
    </w:p>
    <w:p w14:paraId="3C0386DD" w14:textId="77777777" w:rsidR="008B01E4" w:rsidRPr="008B01E4" w:rsidRDefault="008B01E4" w:rsidP="008B01E4">
      <w:pPr>
        <w:tabs>
          <w:tab w:val="left" w:pos="1701"/>
        </w:tabs>
        <w:spacing w:after="0" w:line="240" w:lineRule="auto"/>
        <w:ind w:left="1701" w:right="567"/>
        <w:jc w:val="both"/>
        <w:rPr>
          <w:sz w:val="23"/>
          <w:szCs w:val="23"/>
        </w:rPr>
      </w:pPr>
      <w:r w:rsidRPr="008B01E4">
        <w:rPr>
          <w:sz w:val="23"/>
          <w:szCs w:val="23"/>
        </w:rPr>
        <w:t>ÁREA: Licitação | TEMA: Qualificação técnica | SUBTEMA: Atestado de capacidade técnica</w:t>
      </w:r>
    </w:p>
    <w:p w14:paraId="3042986B" w14:textId="2658F924" w:rsidR="008B01E4" w:rsidRDefault="008B01E4" w:rsidP="008B01E4">
      <w:pPr>
        <w:tabs>
          <w:tab w:val="left" w:pos="1701"/>
        </w:tabs>
        <w:spacing w:after="0" w:line="240" w:lineRule="auto"/>
        <w:ind w:left="1701" w:right="567"/>
        <w:jc w:val="both"/>
        <w:rPr>
          <w:sz w:val="23"/>
          <w:szCs w:val="23"/>
        </w:rPr>
      </w:pPr>
      <w:r w:rsidRPr="008B01E4">
        <w:rPr>
          <w:sz w:val="23"/>
          <w:szCs w:val="23"/>
        </w:rPr>
        <w:t>Outros indexadores: Limite mínimo, Quantidade</w:t>
      </w:r>
      <w:r>
        <w:rPr>
          <w:sz w:val="23"/>
          <w:szCs w:val="23"/>
        </w:rPr>
        <w:t>. (g.n.)</w:t>
      </w:r>
    </w:p>
    <w:p w14:paraId="458977B9" w14:textId="45C2DF81" w:rsidR="008B01E4" w:rsidRDefault="008B01E4" w:rsidP="008B01E4">
      <w:pPr>
        <w:tabs>
          <w:tab w:val="left" w:pos="1701"/>
        </w:tabs>
        <w:spacing w:after="0" w:line="240" w:lineRule="auto"/>
        <w:ind w:left="1701" w:right="567"/>
        <w:jc w:val="both"/>
        <w:rPr>
          <w:sz w:val="23"/>
          <w:szCs w:val="23"/>
        </w:rPr>
      </w:pPr>
    </w:p>
    <w:p w14:paraId="60273F6D" w14:textId="77777777" w:rsidR="008B01E4" w:rsidRPr="008B01E4" w:rsidRDefault="008B01E4" w:rsidP="008B01E4">
      <w:pPr>
        <w:tabs>
          <w:tab w:val="left" w:pos="1701"/>
        </w:tabs>
        <w:spacing w:after="0" w:line="240" w:lineRule="auto"/>
        <w:ind w:left="1701" w:right="567"/>
        <w:jc w:val="both"/>
        <w:rPr>
          <w:b/>
          <w:bCs/>
          <w:sz w:val="23"/>
          <w:szCs w:val="23"/>
        </w:rPr>
      </w:pPr>
      <w:r w:rsidRPr="008B01E4">
        <w:rPr>
          <w:b/>
          <w:bCs/>
          <w:sz w:val="23"/>
          <w:szCs w:val="23"/>
        </w:rPr>
        <w:t>O estabelecimento de quantidade mínima de atestados para fins de qualificação técnica fere o preceito constitucional da isonomia, porque desiguala injustamente concorrentes que apresentam as mesmas condições.</w:t>
      </w:r>
    </w:p>
    <w:p w14:paraId="5CB93234" w14:textId="77777777" w:rsidR="008B01E4" w:rsidRPr="008B01E4" w:rsidRDefault="008B01E4" w:rsidP="008B01E4">
      <w:pPr>
        <w:tabs>
          <w:tab w:val="left" w:pos="1701"/>
        </w:tabs>
        <w:spacing w:after="0" w:line="240" w:lineRule="auto"/>
        <w:ind w:left="1701" w:right="567"/>
        <w:jc w:val="both"/>
        <w:rPr>
          <w:sz w:val="23"/>
          <w:szCs w:val="23"/>
        </w:rPr>
      </w:pPr>
      <w:r w:rsidRPr="008B01E4">
        <w:rPr>
          <w:sz w:val="23"/>
          <w:szCs w:val="23"/>
        </w:rPr>
        <w:t>Acórdão 1593/2010-Segunda Câmara | Relator: ANDRÉ DE CARVALHO</w:t>
      </w:r>
    </w:p>
    <w:p w14:paraId="47C7ED86" w14:textId="77777777" w:rsidR="008B01E4" w:rsidRPr="008B01E4" w:rsidRDefault="008B01E4" w:rsidP="008B01E4">
      <w:pPr>
        <w:tabs>
          <w:tab w:val="left" w:pos="1701"/>
        </w:tabs>
        <w:spacing w:after="0" w:line="240" w:lineRule="auto"/>
        <w:ind w:left="1701" w:right="567"/>
        <w:jc w:val="both"/>
        <w:rPr>
          <w:sz w:val="23"/>
          <w:szCs w:val="23"/>
        </w:rPr>
      </w:pPr>
      <w:r w:rsidRPr="008B01E4">
        <w:rPr>
          <w:sz w:val="23"/>
          <w:szCs w:val="23"/>
        </w:rPr>
        <w:t>ÁREA: Licitação | TEMA: Qualificação técnica | SUBTEMA: Atestado de capacidade técnica</w:t>
      </w:r>
    </w:p>
    <w:p w14:paraId="600535E6" w14:textId="2BA39625" w:rsidR="008B01E4" w:rsidRDefault="008B01E4" w:rsidP="008B01E4">
      <w:pPr>
        <w:tabs>
          <w:tab w:val="left" w:pos="1701"/>
        </w:tabs>
        <w:spacing w:after="0" w:line="240" w:lineRule="auto"/>
        <w:ind w:left="1701" w:right="567"/>
        <w:jc w:val="both"/>
        <w:rPr>
          <w:sz w:val="23"/>
          <w:szCs w:val="23"/>
        </w:rPr>
      </w:pPr>
      <w:r w:rsidRPr="008B01E4">
        <w:rPr>
          <w:sz w:val="23"/>
          <w:szCs w:val="23"/>
        </w:rPr>
        <w:t>Outros indexadores: Limite mínimo, Quantidade</w:t>
      </w:r>
      <w:r>
        <w:rPr>
          <w:sz w:val="23"/>
          <w:szCs w:val="23"/>
        </w:rPr>
        <w:t xml:space="preserve"> (g.n.)</w:t>
      </w:r>
    </w:p>
    <w:p w14:paraId="4A3C2097" w14:textId="7FBB1705" w:rsidR="008B01E4" w:rsidRDefault="008B01E4" w:rsidP="008B01E4">
      <w:pPr>
        <w:tabs>
          <w:tab w:val="left" w:pos="1701"/>
        </w:tabs>
        <w:spacing w:after="0" w:line="240" w:lineRule="auto"/>
        <w:ind w:left="1701" w:right="567"/>
        <w:jc w:val="both"/>
        <w:rPr>
          <w:sz w:val="23"/>
          <w:szCs w:val="23"/>
        </w:rPr>
      </w:pPr>
    </w:p>
    <w:p w14:paraId="56888F2F" w14:textId="77777777" w:rsidR="008B01E4" w:rsidRPr="008B01E4" w:rsidRDefault="008B01E4" w:rsidP="008B01E4">
      <w:pPr>
        <w:tabs>
          <w:tab w:val="left" w:pos="1701"/>
        </w:tabs>
        <w:spacing w:after="0" w:line="240" w:lineRule="auto"/>
        <w:ind w:left="1701" w:right="567"/>
        <w:jc w:val="both"/>
        <w:rPr>
          <w:sz w:val="23"/>
          <w:szCs w:val="23"/>
        </w:rPr>
      </w:pPr>
      <w:r w:rsidRPr="008B01E4">
        <w:rPr>
          <w:sz w:val="23"/>
          <w:szCs w:val="23"/>
        </w:rPr>
        <w:t xml:space="preserve">É lícito à Administração, como forma de comprovar a experiência anterior das empresas licitantes, exigir a demonstração da execução de um valor mínimo de quantitativos de serviços que sejam indispensáveis à garantia do cumprimento das obrigações, </w:t>
      </w:r>
      <w:r w:rsidRPr="008B01E4">
        <w:rPr>
          <w:b/>
          <w:bCs/>
          <w:sz w:val="23"/>
          <w:szCs w:val="23"/>
          <w:u w:val="single"/>
        </w:rPr>
        <w:t>entretanto, a definição dos quantitativos mínimos exigidos não escapa ao controle da razoabilidade, não sendo adequada a exigência de quantitativo mínimo para qualificação técnica de quase 100% do estimado para contratação</w:t>
      </w:r>
      <w:r w:rsidRPr="008B01E4">
        <w:rPr>
          <w:sz w:val="23"/>
          <w:szCs w:val="23"/>
        </w:rPr>
        <w:t>.</w:t>
      </w:r>
    </w:p>
    <w:p w14:paraId="4FE9D2F8" w14:textId="77777777" w:rsidR="008B01E4" w:rsidRPr="008B01E4" w:rsidRDefault="008B01E4" w:rsidP="008B01E4">
      <w:pPr>
        <w:tabs>
          <w:tab w:val="left" w:pos="1701"/>
        </w:tabs>
        <w:spacing w:after="0" w:line="240" w:lineRule="auto"/>
        <w:ind w:left="1701" w:right="567"/>
        <w:jc w:val="both"/>
        <w:rPr>
          <w:sz w:val="23"/>
          <w:szCs w:val="23"/>
        </w:rPr>
      </w:pPr>
      <w:r w:rsidRPr="008B01E4">
        <w:rPr>
          <w:sz w:val="23"/>
          <w:szCs w:val="23"/>
        </w:rPr>
        <w:t>Acórdão 3131/2011-Plenário | Relator: VALMIR CAMPELO</w:t>
      </w:r>
    </w:p>
    <w:p w14:paraId="584F4637" w14:textId="77777777" w:rsidR="008B01E4" w:rsidRPr="008B01E4" w:rsidRDefault="008B01E4" w:rsidP="008B01E4">
      <w:pPr>
        <w:tabs>
          <w:tab w:val="left" w:pos="1701"/>
        </w:tabs>
        <w:spacing w:after="0" w:line="240" w:lineRule="auto"/>
        <w:ind w:left="1701" w:right="567"/>
        <w:jc w:val="both"/>
        <w:rPr>
          <w:sz w:val="23"/>
          <w:szCs w:val="23"/>
        </w:rPr>
      </w:pPr>
      <w:r w:rsidRPr="008B01E4">
        <w:rPr>
          <w:sz w:val="23"/>
          <w:szCs w:val="23"/>
        </w:rPr>
        <w:t>ÁREA: Licitação | TEMA: Qualificação técnica | SUBTEMA: Exigência</w:t>
      </w:r>
    </w:p>
    <w:p w14:paraId="476F16AC" w14:textId="57B1A089" w:rsidR="008B01E4" w:rsidRDefault="008B01E4" w:rsidP="008B01E4">
      <w:pPr>
        <w:tabs>
          <w:tab w:val="left" w:pos="1701"/>
        </w:tabs>
        <w:spacing w:after="0" w:line="240" w:lineRule="auto"/>
        <w:ind w:left="1701" w:right="567"/>
        <w:jc w:val="both"/>
        <w:rPr>
          <w:sz w:val="23"/>
          <w:szCs w:val="23"/>
        </w:rPr>
      </w:pPr>
      <w:r w:rsidRPr="008B01E4">
        <w:rPr>
          <w:sz w:val="23"/>
          <w:szCs w:val="23"/>
        </w:rPr>
        <w:t>Outros indexadores: Serviços, Quantidade, Limite mínimo</w:t>
      </w:r>
      <w:r>
        <w:rPr>
          <w:sz w:val="23"/>
          <w:szCs w:val="23"/>
        </w:rPr>
        <w:t xml:space="preserve"> (g.n.).</w:t>
      </w:r>
    </w:p>
    <w:p w14:paraId="7BDE2099" w14:textId="77777777" w:rsidR="008B01E4" w:rsidRDefault="008B01E4" w:rsidP="00E5486C">
      <w:pPr>
        <w:tabs>
          <w:tab w:val="left" w:pos="1701"/>
        </w:tabs>
        <w:spacing w:after="0" w:line="380" w:lineRule="exact"/>
        <w:jc w:val="both"/>
        <w:rPr>
          <w:sz w:val="23"/>
          <w:szCs w:val="23"/>
        </w:rPr>
      </w:pPr>
    </w:p>
    <w:p w14:paraId="20E53489" w14:textId="552EC389" w:rsidR="008B01E4" w:rsidRDefault="008B01E4" w:rsidP="008B01E4">
      <w:pPr>
        <w:tabs>
          <w:tab w:val="left" w:pos="1701"/>
        </w:tabs>
        <w:spacing w:after="0" w:line="380" w:lineRule="exact"/>
        <w:jc w:val="both"/>
        <w:rPr>
          <w:sz w:val="23"/>
          <w:szCs w:val="23"/>
        </w:rPr>
      </w:pPr>
      <w:r>
        <w:rPr>
          <w:sz w:val="23"/>
          <w:szCs w:val="23"/>
        </w:rPr>
        <w:tab/>
        <w:t xml:space="preserve">Os itens 14.1 e 14.2 estabelecem exigência por demais desarrazoada para atendimento de demanda de um município com aproximadamente 106 estabelecimentos de ensino. </w:t>
      </w:r>
      <w:r w:rsidRPr="008B01E4">
        <w:rPr>
          <w:sz w:val="23"/>
          <w:szCs w:val="23"/>
        </w:rPr>
        <w:t>Comprovar a capacitação de mais de 5.000 docentes, com um total superior a 25.000 horas de capacitação, mediante declaração da(s) instituição(ões) cliente(s) e da apresentação do(s) respectivo(s) contrato(s)</w:t>
      </w:r>
      <w:r>
        <w:rPr>
          <w:sz w:val="23"/>
          <w:szCs w:val="23"/>
        </w:rPr>
        <w:t xml:space="preserve">, além de exigir comprovação de </w:t>
      </w:r>
      <w:r w:rsidRPr="008B01E4">
        <w:rPr>
          <w:sz w:val="23"/>
          <w:szCs w:val="23"/>
        </w:rPr>
        <w:t>experiência no atendimento de, no mínimo, 180.000 alunos na rede pública de ensino, mediante declaração da(s) instituição(ões) cliente(s) e da apresentação do(s) respectivo(s) contrato(s)</w:t>
      </w:r>
      <w:r>
        <w:rPr>
          <w:sz w:val="23"/>
          <w:szCs w:val="23"/>
        </w:rPr>
        <w:t xml:space="preserve"> representa alcançar 100% dos profissionais necessários ao cumprimento do objeto licitado, sem uma justificativa razoável e condizente com o imperativo legal do artigo 30, da Lei Federal de nº. 8.666/93 anteriormente citado.</w:t>
      </w:r>
    </w:p>
    <w:p w14:paraId="3EDC87AF" w14:textId="77777777" w:rsidR="008B01E4" w:rsidRDefault="008B01E4" w:rsidP="00E5486C">
      <w:pPr>
        <w:tabs>
          <w:tab w:val="left" w:pos="1701"/>
        </w:tabs>
        <w:spacing w:after="0" w:line="380" w:lineRule="exact"/>
        <w:jc w:val="both"/>
        <w:rPr>
          <w:sz w:val="23"/>
          <w:szCs w:val="23"/>
        </w:rPr>
      </w:pPr>
    </w:p>
    <w:p w14:paraId="5F383264" w14:textId="141D308F" w:rsidR="004F7206" w:rsidRPr="00685149" w:rsidRDefault="004F7206" w:rsidP="00E5486C">
      <w:pPr>
        <w:tabs>
          <w:tab w:val="left" w:pos="1701"/>
        </w:tabs>
        <w:spacing w:after="0" w:line="380" w:lineRule="exact"/>
        <w:jc w:val="both"/>
        <w:rPr>
          <w:sz w:val="23"/>
          <w:szCs w:val="23"/>
        </w:rPr>
      </w:pPr>
      <w:r w:rsidRPr="00685149">
        <w:rPr>
          <w:sz w:val="23"/>
          <w:szCs w:val="23"/>
        </w:rPr>
        <w:tab/>
      </w:r>
      <w:r w:rsidR="0077566F" w:rsidRPr="00685149">
        <w:rPr>
          <w:sz w:val="23"/>
          <w:szCs w:val="23"/>
        </w:rPr>
        <w:t xml:space="preserve">Destarte, é possível concluir que </w:t>
      </w:r>
      <w:r w:rsidR="00B8021F">
        <w:rPr>
          <w:sz w:val="23"/>
          <w:szCs w:val="23"/>
        </w:rPr>
        <w:t>as exigências contidas nos subitens 14.1 e 14.2 do Anexo I do edital impugnado fere diretamente o disposto no artigo 30, § 1º, I</w:t>
      </w:r>
      <w:r w:rsidR="0077566F" w:rsidRPr="00685149">
        <w:rPr>
          <w:sz w:val="23"/>
          <w:szCs w:val="23"/>
        </w:rPr>
        <w:t>, da Lei 8.666/93.</w:t>
      </w:r>
    </w:p>
    <w:p w14:paraId="13D1631F" w14:textId="77777777" w:rsidR="004F7206" w:rsidRPr="00685149" w:rsidRDefault="004F7206" w:rsidP="00E5486C">
      <w:pPr>
        <w:tabs>
          <w:tab w:val="left" w:pos="1701"/>
        </w:tabs>
        <w:spacing w:after="0" w:line="380" w:lineRule="exact"/>
        <w:jc w:val="both"/>
        <w:rPr>
          <w:sz w:val="23"/>
          <w:szCs w:val="23"/>
        </w:rPr>
      </w:pPr>
    </w:p>
    <w:p w14:paraId="202161DA" w14:textId="2F1D4128" w:rsidR="004F7206" w:rsidRPr="00685149" w:rsidRDefault="004F7206" w:rsidP="00E5486C">
      <w:pPr>
        <w:tabs>
          <w:tab w:val="left" w:pos="1701"/>
        </w:tabs>
        <w:spacing w:after="0" w:line="380" w:lineRule="exact"/>
        <w:jc w:val="both"/>
        <w:rPr>
          <w:sz w:val="23"/>
          <w:szCs w:val="23"/>
        </w:rPr>
      </w:pPr>
      <w:r w:rsidRPr="00685149">
        <w:rPr>
          <w:sz w:val="23"/>
          <w:szCs w:val="23"/>
        </w:rPr>
        <w:tab/>
        <w:t xml:space="preserve">Por tais considerações, faz-se necessária a </w:t>
      </w:r>
      <w:r w:rsidR="00B8021F">
        <w:rPr>
          <w:sz w:val="23"/>
          <w:szCs w:val="23"/>
        </w:rPr>
        <w:t>impugnação aos mencionados itens do edital</w:t>
      </w:r>
      <w:r w:rsidRPr="00685149">
        <w:rPr>
          <w:sz w:val="23"/>
          <w:szCs w:val="23"/>
        </w:rPr>
        <w:t>, dad</w:t>
      </w:r>
      <w:r w:rsidR="00B8021F">
        <w:rPr>
          <w:sz w:val="23"/>
          <w:szCs w:val="23"/>
        </w:rPr>
        <w:t>a</w:t>
      </w:r>
      <w:r w:rsidRPr="00685149">
        <w:rPr>
          <w:sz w:val="23"/>
          <w:szCs w:val="23"/>
        </w:rPr>
        <w:t xml:space="preserve"> </w:t>
      </w:r>
      <w:r w:rsidR="00B8021F">
        <w:rPr>
          <w:sz w:val="23"/>
          <w:szCs w:val="23"/>
        </w:rPr>
        <w:t>a exigência que tem o potencial necessário para alijar os interessados em concorrer na referida</w:t>
      </w:r>
      <w:r w:rsidR="004D037C" w:rsidRPr="00685149">
        <w:rPr>
          <w:sz w:val="23"/>
          <w:szCs w:val="23"/>
        </w:rPr>
        <w:t xml:space="preserve"> Licitação, </w:t>
      </w:r>
      <w:r w:rsidRPr="00685149">
        <w:rPr>
          <w:sz w:val="23"/>
          <w:szCs w:val="23"/>
        </w:rPr>
        <w:t>ferindo o princípio da proposta mais vantajosa a favor da administração</w:t>
      </w:r>
      <w:r w:rsidR="004D037C" w:rsidRPr="00685149">
        <w:rPr>
          <w:sz w:val="23"/>
          <w:szCs w:val="23"/>
        </w:rPr>
        <w:t>, nos termos do artigo 3º da Lei Federal nº 8.666/93:</w:t>
      </w:r>
    </w:p>
    <w:p w14:paraId="78BA955D" w14:textId="77777777" w:rsidR="004F7206" w:rsidRPr="00685149" w:rsidRDefault="004F7206" w:rsidP="00E5486C">
      <w:pPr>
        <w:tabs>
          <w:tab w:val="left" w:pos="1701"/>
        </w:tabs>
        <w:spacing w:after="0" w:line="380" w:lineRule="exact"/>
        <w:jc w:val="both"/>
        <w:rPr>
          <w:sz w:val="23"/>
          <w:szCs w:val="23"/>
        </w:rPr>
      </w:pPr>
    </w:p>
    <w:p w14:paraId="2046E8FC" w14:textId="30967211" w:rsidR="004D037C" w:rsidRPr="00685149" w:rsidRDefault="004D037C" w:rsidP="004F7206">
      <w:pPr>
        <w:tabs>
          <w:tab w:val="left" w:pos="1701"/>
        </w:tabs>
        <w:spacing w:after="0" w:line="240" w:lineRule="auto"/>
        <w:ind w:left="1701" w:right="567"/>
        <w:jc w:val="both"/>
        <w:rPr>
          <w:sz w:val="21"/>
          <w:szCs w:val="21"/>
        </w:rPr>
      </w:pPr>
      <w:r w:rsidRPr="00685149">
        <w:rPr>
          <w:sz w:val="21"/>
          <w:szCs w:val="21"/>
        </w:rPr>
        <w:t xml:space="preserve">“Art. 3º A licitação destina-se a garantir a observância do princípio constitucional da </w:t>
      </w:r>
      <w:r w:rsidRPr="00685149">
        <w:rPr>
          <w:b/>
          <w:bCs/>
          <w:i/>
          <w:iCs/>
          <w:sz w:val="21"/>
          <w:szCs w:val="21"/>
        </w:rPr>
        <w:t>isonomia</w:t>
      </w:r>
      <w:r w:rsidRPr="00685149">
        <w:rPr>
          <w:sz w:val="21"/>
          <w:szCs w:val="21"/>
        </w:rPr>
        <w:t xml:space="preserve">, a </w:t>
      </w:r>
      <w:r w:rsidRPr="00685149">
        <w:rPr>
          <w:b/>
          <w:bCs/>
          <w:sz w:val="21"/>
          <w:szCs w:val="21"/>
          <w:u w:val="single"/>
        </w:rPr>
        <w:t>SELEÇÃO DA PROPOSTA MAIS VANTAJOSA PARA A ADMINISTRAÇÃO</w:t>
      </w:r>
      <w:r w:rsidRPr="00685149">
        <w:rPr>
          <w:sz w:val="21"/>
          <w:szCs w:val="21"/>
        </w:rPr>
        <w:t xml:space="preserve">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r w:rsidR="004F7206" w:rsidRPr="00685149">
        <w:rPr>
          <w:sz w:val="21"/>
          <w:szCs w:val="21"/>
        </w:rPr>
        <w:t xml:space="preserve"> </w:t>
      </w:r>
      <w:r w:rsidRPr="00685149">
        <w:rPr>
          <w:sz w:val="21"/>
          <w:szCs w:val="21"/>
        </w:rPr>
        <w:t>(grifo nosso)</w:t>
      </w:r>
      <w:r w:rsidR="004F7206" w:rsidRPr="00685149">
        <w:rPr>
          <w:sz w:val="21"/>
          <w:szCs w:val="21"/>
        </w:rPr>
        <w:t>.</w:t>
      </w:r>
    </w:p>
    <w:p w14:paraId="000297EB" w14:textId="7E8AC4A5" w:rsidR="004F7206" w:rsidRPr="00685149" w:rsidRDefault="004F7206" w:rsidP="004F7206">
      <w:pPr>
        <w:tabs>
          <w:tab w:val="left" w:pos="1701"/>
        </w:tabs>
        <w:spacing w:after="0" w:line="340" w:lineRule="exact"/>
        <w:jc w:val="both"/>
        <w:rPr>
          <w:sz w:val="23"/>
          <w:szCs w:val="23"/>
        </w:rPr>
      </w:pPr>
    </w:p>
    <w:p w14:paraId="1BC97F39" w14:textId="10595FA5" w:rsidR="00B8021F" w:rsidRDefault="00B8021F" w:rsidP="00B8021F">
      <w:pPr>
        <w:tabs>
          <w:tab w:val="left" w:pos="1701"/>
        </w:tabs>
        <w:spacing w:after="0" w:line="340" w:lineRule="exact"/>
        <w:jc w:val="both"/>
        <w:rPr>
          <w:sz w:val="23"/>
          <w:szCs w:val="23"/>
        </w:rPr>
      </w:pPr>
      <w:r>
        <w:rPr>
          <w:sz w:val="23"/>
          <w:szCs w:val="23"/>
        </w:rPr>
        <w:tab/>
      </w:r>
      <w:r w:rsidRPr="00B8021F">
        <w:rPr>
          <w:sz w:val="23"/>
          <w:szCs w:val="23"/>
        </w:rPr>
        <w:t xml:space="preserve">O </w:t>
      </w:r>
      <w:r w:rsidRPr="00B8021F">
        <w:rPr>
          <w:b/>
          <w:bCs/>
          <w:i/>
          <w:iCs/>
          <w:sz w:val="23"/>
          <w:szCs w:val="23"/>
        </w:rPr>
        <w:t>princípio da igualdade</w:t>
      </w:r>
      <w:r w:rsidRPr="00B8021F">
        <w:rPr>
          <w:sz w:val="23"/>
          <w:szCs w:val="23"/>
        </w:rPr>
        <w:t xml:space="preserve"> constitui um dos alicerces da licitação, na</w:t>
      </w:r>
      <w:r>
        <w:rPr>
          <w:sz w:val="23"/>
          <w:szCs w:val="23"/>
        </w:rPr>
        <w:t xml:space="preserve"> </w:t>
      </w:r>
      <w:r w:rsidRPr="00B8021F">
        <w:rPr>
          <w:sz w:val="23"/>
          <w:szCs w:val="23"/>
        </w:rPr>
        <w:t>medida em que esta visa</w:t>
      </w:r>
      <w:r>
        <w:rPr>
          <w:sz w:val="23"/>
          <w:szCs w:val="23"/>
        </w:rPr>
        <w:t xml:space="preserve"> a</w:t>
      </w:r>
      <w:r w:rsidRPr="00B8021F">
        <w:rPr>
          <w:sz w:val="23"/>
          <w:szCs w:val="23"/>
        </w:rPr>
        <w:t>, não apenas permitir à Administração a escolha da</w:t>
      </w:r>
      <w:r>
        <w:rPr>
          <w:sz w:val="23"/>
          <w:szCs w:val="23"/>
        </w:rPr>
        <w:t xml:space="preserve"> </w:t>
      </w:r>
      <w:r w:rsidRPr="00B8021F">
        <w:rPr>
          <w:sz w:val="23"/>
          <w:szCs w:val="23"/>
        </w:rPr>
        <w:t>melhor proposta, como também assegurar igualdade de direitos a todos os</w:t>
      </w:r>
      <w:r>
        <w:rPr>
          <w:sz w:val="23"/>
          <w:szCs w:val="23"/>
        </w:rPr>
        <w:t xml:space="preserve"> </w:t>
      </w:r>
      <w:r w:rsidRPr="00B8021F">
        <w:rPr>
          <w:sz w:val="23"/>
          <w:szCs w:val="23"/>
        </w:rPr>
        <w:t>interessados em contratar. Esse princípio, que hoje está expresso no artigo 37,</w:t>
      </w:r>
      <w:r>
        <w:rPr>
          <w:sz w:val="23"/>
          <w:szCs w:val="23"/>
        </w:rPr>
        <w:t xml:space="preserve"> </w:t>
      </w:r>
      <w:r w:rsidRPr="00B8021F">
        <w:rPr>
          <w:sz w:val="23"/>
          <w:szCs w:val="23"/>
        </w:rPr>
        <w:t>XXI, da Constituição, veda o estabelecimento de condições que impliquem</w:t>
      </w:r>
      <w:r>
        <w:rPr>
          <w:sz w:val="23"/>
          <w:szCs w:val="23"/>
        </w:rPr>
        <w:t xml:space="preserve"> </w:t>
      </w:r>
      <w:r w:rsidRPr="00B8021F">
        <w:rPr>
          <w:sz w:val="23"/>
          <w:szCs w:val="23"/>
        </w:rPr>
        <w:t>preferência em favor de determinados licitantes em detrimento dos demais.</w:t>
      </w:r>
      <w:r>
        <w:rPr>
          <w:sz w:val="23"/>
          <w:szCs w:val="23"/>
        </w:rPr>
        <w:t xml:space="preserve"> </w:t>
      </w:r>
      <w:r w:rsidRPr="00B8021F">
        <w:rPr>
          <w:sz w:val="23"/>
          <w:szCs w:val="23"/>
        </w:rPr>
        <w:t>Na parte final, o dispositivo deixa claro que o procedimento da licitação</w:t>
      </w:r>
      <w:r>
        <w:rPr>
          <w:sz w:val="23"/>
          <w:szCs w:val="23"/>
        </w:rPr>
        <w:t xml:space="preserve"> </w:t>
      </w:r>
      <w:r w:rsidRPr="00B8021F">
        <w:rPr>
          <w:sz w:val="23"/>
          <w:szCs w:val="23"/>
        </w:rPr>
        <w:t>somente permitirá as exigências de qualificação técnica e econômica</w:t>
      </w:r>
      <w:r>
        <w:rPr>
          <w:sz w:val="23"/>
          <w:szCs w:val="23"/>
        </w:rPr>
        <w:t xml:space="preserve"> </w:t>
      </w:r>
      <w:r w:rsidRPr="00B8021F">
        <w:rPr>
          <w:sz w:val="23"/>
          <w:szCs w:val="23"/>
        </w:rPr>
        <w:t>indispensáveis à garantia do cumprimento das obrigações.</w:t>
      </w:r>
    </w:p>
    <w:p w14:paraId="704FDEB7" w14:textId="77777777" w:rsidR="00B8021F" w:rsidRDefault="00B8021F" w:rsidP="004F7206">
      <w:pPr>
        <w:tabs>
          <w:tab w:val="left" w:pos="1701"/>
        </w:tabs>
        <w:spacing w:after="0" w:line="340" w:lineRule="exact"/>
        <w:jc w:val="both"/>
        <w:rPr>
          <w:sz w:val="23"/>
          <w:szCs w:val="23"/>
        </w:rPr>
      </w:pPr>
    </w:p>
    <w:p w14:paraId="2CA6E993" w14:textId="15E6E8EE" w:rsidR="004F7206" w:rsidRDefault="001F0F1F" w:rsidP="008B01E4">
      <w:pPr>
        <w:tabs>
          <w:tab w:val="left" w:pos="1701"/>
        </w:tabs>
        <w:spacing w:after="0" w:line="340" w:lineRule="exact"/>
        <w:jc w:val="both"/>
        <w:rPr>
          <w:sz w:val="23"/>
          <w:szCs w:val="23"/>
        </w:rPr>
      </w:pPr>
      <w:r w:rsidRPr="00685149">
        <w:rPr>
          <w:sz w:val="23"/>
          <w:szCs w:val="23"/>
        </w:rPr>
        <w:tab/>
        <w:t xml:space="preserve">Em face do exposto, </w:t>
      </w:r>
      <w:r w:rsidR="008B01E4">
        <w:rPr>
          <w:sz w:val="23"/>
          <w:szCs w:val="23"/>
        </w:rPr>
        <w:t xml:space="preserve">vem a ora subscritora na condição de interessada em concorrer ao certame, desde já, </w:t>
      </w:r>
      <w:r w:rsidR="008B01E4" w:rsidRPr="008B01E4">
        <w:rPr>
          <w:b/>
          <w:bCs/>
          <w:sz w:val="23"/>
          <w:szCs w:val="23"/>
          <w:u w:val="single"/>
        </w:rPr>
        <w:t>IMPUGNAR</w:t>
      </w:r>
      <w:r w:rsidR="008B01E4">
        <w:rPr>
          <w:sz w:val="23"/>
          <w:szCs w:val="23"/>
        </w:rPr>
        <w:t xml:space="preserve"> formalmente, os itens 14.1 e 14.2 do </w:t>
      </w:r>
      <w:r w:rsidR="008B01E4" w:rsidRPr="008B01E4">
        <w:rPr>
          <w:sz w:val="23"/>
          <w:szCs w:val="23"/>
        </w:rPr>
        <w:t>ANEXO I</w:t>
      </w:r>
      <w:r w:rsidR="008B01E4">
        <w:rPr>
          <w:sz w:val="23"/>
          <w:szCs w:val="23"/>
        </w:rPr>
        <w:t xml:space="preserve">, </w:t>
      </w:r>
      <w:r w:rsidR="008B01E4" w:rsidRPr="008B01E4">
        <w:rPr>
          <w:sz w:val="23"/>
          <w:szCs w:val="23"/>
        </w:rPr>
        <w:t>TERMO DE REFERÊNCIA E/OU PROJETO BÁSICO</w:t>
      </w:r>
      <w:r w:rsidR="008B01E4">
        <w:rPr>
          <w:sz w:val="23"/>
          <w:szCs w:val="23"/>
        </w:rPr>
        <w:t xml:space="preserve">, </w:t>
      </w:r>
      <w:r w:rsidR="008B01E4" w:rsidRPr="008B01E4">
        <w:rPr>
          <w:sz w:val="23"/>
          <w:szCs w:val="23"/>
        </w:rPr>
        <w:t>CONCORRÊNCIA N.° 009/2020</w:t>
      </w:r>
      <w:r w:rsidR="008B01E4">
        <w:rPr>
          <w:sz w:val="23"/>
          <w:szCs w:val="23"/>
        </w:rPr>
        <w:t xml:space="preserve">, parte integrante do </w:t>
      </w:r>
      <w:r w:rsidR="008B01E4" w:rsidRPr="008B01E4">
        <w:rPr>
          <w:sz w:val="23"/>
          <w:szCs w:val="23"/>
        </w:rPr>
        <w:t>EDITAL N.° 009/2020</w:t>
      </w:r>
      <w:r w:rsidR="008B01E4">
        <w:rPr>
          <w:sz w:val="23"/>
          <w:szCs w:val="23"/>
        </w:rPr>
        <w:t xml:space="preserve">, </w:t>
      </w:r>
      <w:r w:rsidR="008B01E4" w:rsidRPr="008B01E4">
        <w:rPr>
          <w:sz w:val="23"/>
          <w:szCs w:val="23"/>
        </w:rPr>
        <w:t>CONCORRÊNCIA N.° 009/2020</w:t>
      </w:r>
      <w:r w:rsidR="008B01E4">
        <w:rPr>
          <w:sz w:val="23"/>
          <w:szCs w:val="23"/>
        </w:rPr>
        <w:t xml:space="preserve">, </w:t>
      </w:r>
      <w:r w:rsidR="008B01E4" w:rsidRPr="008B01E4">
        <w:rPr>
          <w:sz w:val="23"/>
          <w:szCs w:val="23"/>
        </w:rPr>
        <w:t>PROCESSO/PMSGA/RN N.° 2000006108</w:t>
      </w:r>
      <w:r w:rsidR="00685149" w:rsidRPr="00685149">
        <w:rPr>
          <w:sz w:val="23"/>
          <w:szCs w:val="23"/>
        </w:rPr>
        <w:t xml:space="preserve">, conforme artigo </w:t>
      </w:r>
      <w:r w:rsidR="008B01E4">
        <w:rPr>
          <w:sz w:val="23"/>
          <w:szCs w:val="23"/>
        </w:rPr>
        <w:t>30</w:t>
      </w:r>
      <w:r w:rsidR="00685149" w:rsidRPr="00685149">
        <w:rPr>
          <w:sz w:val="23"/>
          <w:szCs w:val="23"/>
        </w:rPr>
        <w:t xml:space="preserve">, </w:t>
      </w:r>
      <w:r w:rsidR="008B01E4">
        <w:rPr>
          <w:sz w:val="23"/>
          <w:szCs w:val="23"/>
        </w:rPr>
        <w:t>§ 1º</w:t>
      </w:r>
      <w:r w:rsidR="00685149" w:rsidRPr="00685149">
        <w:rPr>
          <w:sz w:val="23"/>
          <w:szCs w:val="23"/>
        </w:rPr>
        <w:t xml:space="preserve">, </w:t>
      </w:r>
      <w:r w:rsidR="008B01E4">
        <w:rPr>
          <w:sz w:val="23"/>
          <w:szCs w:val="23"/>
        </w:rPr>
        <w:t xml:space="preserve">I </w:t>
      </w:r>
      <w:r w:rsidR="00685149" w:rsidRPr="00685149">
        <w:rPr>
          <w:sz w:val="23"/>
          <w:szCs w:val="23"/>
        </w:rPr>
        <w:t xml:space="preserve">da Lei de nº. </w:t>
      </w:r>
      <w:r w:rsidR="008B01E4">
        <w:rPr>
          <w:sz w:val="23"/>
          <w:szCs w:val="23"/>
        </w:rPr>
        <w:t>8.666</w:t>
      </w:r>
      <w:r w:rsidR="00685149" w:rsidRPr="00685149">
        <w:rPr>
          <w:sz w:val="23"/>
          <w:szCs w:val="23"/>
        </w:rPr>
        <w:t>/</w:t>
      </w:r>
      <w:r w:rsidR="008B01E4">
        <w:rPr>
          <w:sz w:val="23"/>
          <w:szCs w:val="23"/>
        </w:rPr>
        <w:t>93</w:t>
      </w:r>
      <w:r w:rsidR="00E5486C">
        <w:rPr>
          <w:sz w:val="23"/>
          <w:szCs w:val="23"/>
        </w:rPr>
        <w:t>.</w:t>
      </w:r>
    </w:p>
    <w:p w14:paraId="3FC596F4" w14:textId="1A3CD766" w:rsidR="00E5486C" w:rsidRDefault="00E5486C" w:rsidP="004F7206">
      <w:pPr>
        <w:tabs>
          <w:tab w:val="left" w:pos="1701"/>
        </w:tabs>
        <w:spacing w:after="0" w:line="340" w:lineRule="exact"/>
        <w:jc w:val="both"/>
        <w:rPr>
          <w:sz w:val="23"/>
          <w:szCs w:val="23"/>
        </w:rPr>
      </w:pPr>
      <w:bookmarkStart w:id="0" w:name="_GoBack"/>
      <w:bookmarkEnd w:id="0"/>
    </w:p>
    <w:p w14:paraId="2B2025D8" w14:textId="232D46DC" w:rsidR="00E5486C" w:rsidRDefault="00E5486C" w:rsidP="004F7206">
      <w:pPr>
        <w:tabs>
          <w:tab w:val="left" w:pos="1701"/>
        </w:tabs>
        <w:spacing w:after="0" w:line="340" w:lineRule="exact"/>
        <w:jc w:val="both"/>
        <w:rPr>
          <w:sz w:val="23"/>
          <w:szCs w:val="23"/>
        </w:rPr>
      </w:pPr>
      <w:r>
        <w:rPr>
          <w:sz w:val="23"/>
          <w:szCs w:val="23"/>
        </w:rPr>
        <w:tab/>
        <w:t>Termos em que,</w:t>
      </w:r>
    </w:p>
    <w:p w14:paraId="1B042C5B" w14:textId="27C6C66D" w:rsidR="00E5486C" w:rsidRDefault="00E5486C" w:rsidP="004F7206">
      <w:pPr>
        <w:tabs>
          <w:tab w:val="left" w:pos="1701"/>
        </w:tabs>
        <w:spacing w:after="0" w:line="340" w:lineRule="exact"/>
        <w:jc w:val="both"/>
        <w:rPr>
          <w:sz w:val="23"/>
          <w:szCs w:val="23"/>
        </w:rPr>
      </w:pPr>
      <w:r>
        <w:rPr>
          <w:sz w:val="23"/>
          <w:szCs w:val="23"/>
        </w:rPr>
        <w:tab/>
        <w:t>Pede deferimento.</w:t>
      </w:r>
    </w:p>
    <w:p w14:paraId="0FB6FF9E" w14:textId="7A7916D4" w:rsidR="00E5486C" w:rsidRDefault="00E5486C" w:rsidP="004F7206">
      <w:pPr>
        <w:tabs>
          <w:tab w:val="left" w:pos="1701"/>
        </w:tabs>
        <w:spacing w:after="0" w:line="340" w:lineRule="exact"/>
        <w:jc w:val="both"/>
        <w:rPr>
          <w:sz w:val="23"/>
          <w:szCs w:val="23"/>
        </w:rPr>
      </w:pPr>
    </w:p>
    <w:p w14:paraId="135B6B27" w14:textId="4CB3B47A" w:rsidR="001F0F1F" w:rsidRDefault="00E5486C" w:rsidP="00E5486C">
      <w:pPr>
        <w:tabs>
          <w:tab w:val="left" w:pos="1701"/>
        </w:tabs>
        <w:spacing w:after="0" w:line="340" w:lineRule="exact"/>
        <w:jc w:val="center"/>
        <w:rPr>
          <w:sz w:val="23"/>
          <w:szCs w:val="23"/>
        </w:rPr>
      </w:pPr>
      <w:r>
        <w:rPr>
          <w:sz w:val="23"/>
          <w:szCs w:val="23"/>
        </w:rPr>
        <w:t xml:space="preserve">Natal(RN), </w:t>
      </w:r>
      <w:r w:rsidR="008B01E4">
        <w:rPr>
          <w:sz w:val="23"/>
          <w:szCs w:val="23"/>
        </w:rPr>
        <w:t>24</w:t>
      </w:r>
      <w:r>
        <w:rPr>
          <w:sz w:val="23"/>
          <w:szCs w:val="23"/>
        </w:rPr>
        <w:t xml:space="preserve"> de </w:t>
      </w:r>
      <w:r w:rsidR="008B01E4">
        <w:rPr>
          <w:sz w:val="23"/>
          <w:szCs w:val="23"/>
        </w:rPr>
        <w:t>setembro</w:t>
      </w:r>
      <w:r>
        <w:rPr>
          <w:sz w:val="23"/>
          <w:szCs w:val="23"/>
        </w:rPr>
        <w:t xml:space="preserve"> de 2020.</w:t>
      </w:r>
    </w:p>
    <w:p w14:paraId="167DD469" w14:textId="057340D0" w:rsidR="00E5486C" w:rsidRDefault="00E5486C" w:rsidP="00E5486C">
      <w:pPr>
        <w:tabs>
          <w:tab w:val="left" w:pos="1701"/>
        </w:tabs>
        <w:spacing w:after="0" w:line="340" w:lineRule="exact"/>
        <w:jc w:val="center"/>
        <w:rPr>
          <w:sz w:val="23"/>
          <w:szCs w:val="23"/>
        </w:rPr>
      </w:pPr>
    </w:p>
    <w:p w14:paraId="318A1693" w14:textId="77777777" w:rsidR="00E5486C" w:rsidRDefault="00E5486C" w:rsidP="00E5486C">
      <w:pPr>
        <w:tabs>
          <w:tab w:val="left" w:pos="1701"/>
        </w:tabs>
        <w:spacing w:after="0" w:line="340" w:lineRule="exact"/>
        <w:jc w:val="center"/>
        <w:rPr>
          <w:sz w:val="23"/>
          <w:szCs w:val="23"/>
        </w:rPr>
      </w:pPr>
    </w:p>
    <w:p w14:paraId="68959D2C" w14:textId="0B2FADA3" w:rsidR="00E5486C" w:rsidRDefault="00E5486C" w:rsidP="00E5486C">
      <w:pPr>
        <w:tabs>
          <w:tab w:val="left" w:pos="1701"/>
        </w:tabs>
        <w:spacing w:after="0" w:line="240" w:lineRule="auto"/>
        <w:jc w:val="center"/>
        <w:rPr>
          <w:b/>
          <w:bCs/>
          <w:sz w:val="23"/>
          <w:szCs w:val="23"/>
        </w:rPr>
      </w:pPr>
      <w:r w:rsidRPr="00685149">
        <w:rPr>
          <w:b/>
          <w:bCs/>
          <w:sz w:val="23"/>
          <w:szCs w:val="23"/>
        </w:rPr>
        <w:t>APDL – ASSOCIAÇÃO DE PROMOÇÃO DO DESENVOLVIMENTO LOCAL</w:t>
      </w:r>
    </w:p>
    <w:p w14:paraId="3F24F20C" w14:textId="3D736F60" w:rsidR="00E5486C" w:rsidRPr="00685149" w:rsidRDefault="00E5486C" w:rsidP="00E5486C">
      <w:pPr>
        <w:tabs>
          <w:tab w:val="left" w:pos="1701"/>
        </w:tabs>
        <w:spacing w:after="0" w:line="240" w:lineRule="auto"/>
        <w:jc w:val="center"/>
        <w:rPr>
          <w:sz w:val="23"/>
          <w:szCs w:val="23"/>
        </w:rPr>
      </w:pPr>
      <w:r w:rsidRPr="00685149">
        <w:rPr>
          <w:sz w:val="23"/>
          <w:szCs w:val="23"/>
        </w:rPr>
        <w:t>Ângelo Marcio Fernandes de Sousa Filho</w:t>
      </w:r>
    </w:p>
    <w:sectPr w:rsidR="00E5486C" w:rsidRPr="00685149" w:rsidSect="008715B3">
      <w:footerReference w:type="default" r:id="rId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EAF8B" w14:textId="77777777" w:rsidR="00AF60F8" w:rsidRDefault="00AF60F8" w:rsidP="00E5486C">
      <w:pPr>
        <w:spacing w:after="0" w:line="240" w:lineRule="auto"/>
      </w:pPr>
      <w:r>
        <w:separator/>
      </w:r>
    </w:p>
  </w:endnote>
  <w:endnote w:type="continuationSeparator" w:id="0">
    <w:p w14:paraId="27519D8E" w14:textId="77777777" w:rsidR="00AF60F8" w:rsidRDefault="00AF60F8" w:rsidP="00E5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5709"/>
      <w:docPartObj>
        <w:docPartGallery w:val="Page Numbers (Bottom of Page)"/>
        <w:docPartUnique/>
      </w:docPartObj>
    </w:sdtPr>
    <w:sdtEndPr/>
    <w:sdtContent>
      <w:sdt>
        <w:sdtPr>
          <w:id w:val="-1769616900"/>
          <w:docPartObj>
            <w:docPartGallery w:val="Page Numbers (Top of Page)"/>
            <w:docPartUnique/>
          </w:docPartObj>
        </w:sdtPr>
        <w:sdtEndPr/>
        <w:sdtContent>
          <w:p w14:paraId="3C4EE37B" w14:textId="0E1CF036" w:rsidR="00E5486C" w:rsidRDefault="00E5486C">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532C23">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32C23">
              <w:rPr>
                <w:b/>
                <w:bCs/>
                <w:noProof/>
              </w:rPr>
              <w:t>6</w:t>
            </w:r>
            <w:r>
              <w:rPr>
                <w:b/>
                <w:bCs/>
                <w:sz w:val="24"/>
                <w:szCs w:val="24"/>
              </w:rPr>
              <w:fldChar w:fldCharType="end"/>
            </w:r>
          </w:p>
        </w:sdtContent>
      </w:sdt>
    </w:sdtContent>
  </w:sdt>
  <w:p w14:paraId="1D165A99" w14:textId="77777777" w:rsidR="00E5486C" w:rsidRDefault="00E548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78F67" w14:textId="77777777" w:rsidR="00AF60F8" w:rsidRDefault="00AF60F8" w:rsidP="00E5486C">
      <w:pPr>
        <w:spacing w:after="0" w:line="240" w:lineRule="auto"/>
      </w:pPr>
      <w:r>
        <w:separator/>
      </w:r>
    </w:p>
  </w:footnote>
  <w:footnote w:type="continuationSeparator" w:id="0">
    <w:p w14:paraId="69390341" w14:textId="77777777" w:rsidR="00AF60F8" w:rsidRDefault="00AF60F8" w:rsidP="00E54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7C"/>
    <w:rsid w:val="00177B54"/>
    <w:rsid w:val="001F0F1F"/>
    <w:rsid w:val="004413A2"/>
    <w:rsid w:val="00487C71"/>
    <w:rsid w:val="004966A5"/>
    <w:rsid w:val="004A1B50"/>
    <w:rsid w:val="004D037C"/>
    <w:rsid w:val="004F7206"/>
    <w:rsid w:val="00532C23"/>
    <w:rsid w:val="00635B51"/>
    <w:rsid w:val="00685149"/>
    <w:rsid w:val="0077566F"/>
    <w:rsid w:val="00807A59"/>
    <w:rsid w:val="008715B3"/>
    <w:rsid w:val="008B01E4"/>
    <w:rsid w:val="008D517D"/>
    <w:rsid w:val="009973AC"/>
    <w:rsid w:val="00AD4948"/>
    <w:rsid w:val="00AF60F8"/>
    <w:rsid w:val="00B41F94"/>
    <w:rsid w:val="00B8021F"/>
    <w:rsid w:val="00E02B58"/>
    <w:rsid w:val="00E243CC"/>
    <w:rsid w:val="00E548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B339"/>
  <w15:chartTrackingRefBased/>
  <w15:docId w15:val="{DB1A3C21-80D0-4F03-A83B-5C1A34C6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85149"/>
    <w:rPr>
      <w:color w:val="0563C1" w:themeColor="hyperlink"/>
      <w:u w:val="single"/>
    </w:rPr>
  </w:style>
  <w:style w:type="character" w:customStyle="1" w:styleId="UnresolvedMention">
    <w:name w:val="Unresolved Mention"/>
    <w:basedOn w:val="Fontepargpadro"/>
    <w:uiPriority w:val="99"/>
    <w:semiHidden/>
    <w:unhideWhenUsed/>
    <w:rsid w:val="00685149"/>
    <w:rPr>
      <w:color w:val="605E5C"/>
      <w:shd w:val="clear" w:color="auto" w:fill="E1DFDD"/>
    </w:rPr>
  </w:style>
  <w:style w:type="paragraph" w:styleId="Cabealho">
    <w:name w:val="header"/>
    <w:basedOn w:val="Normal"/>
    <w:link w:val="CabealhoChar"/>
    <w:uiPriority w:val="99"/>
    <w:unhideWhenUsed/>
    <w:rsid w:val="00E548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486C"/>
  </w:style>
  <w:style w:type="paragraph" w:styleId="Rodap">
    <w:name w:val="footer"/>
    <w:basedOn w:val="Normal"/>
    <w:link w:val="RodapChar"/>
    <w:uiPriority w:val="99"/>
    <w:unhideWhenUsed/>
    <w:rsid w:val="00E5486C"/>
    <w:pPr>
      <w:tabs>
        <w:tab w:val="center" w:pos="4252"/>
        <w:tab w:val="right" w:pos="8504"/>
      </w:tabs>
      <w:spacing w:after="0" w:line="240" w:lineRule="auto"/>
    </w:pPr>
  </w:style>
  <w:style w:type="character" w:customStyle="1" w:styleId="RodapChar">
    <w:name w:val="Rodapé Char"/>
    <w:basedOn w:val="Fontepargpadro"/>
    <w:link w:val="Rodap"/>
    <w:uiPriority w:val="99"/>
    <w:rsid w:val="00E5486C"/>
  </w:style>
  <w:style w:type="paragraph" w:styleId="Textodebalo">
    <w:name w:val="Balloon Text"/>
    <w:basedOn w:val="Normal"/>
    <w:link w:val="TextodebaloChar"/>
    <w:uiPriority w:val="99"/>
    <w:semiHidden/>
    <w:unhideWhenUsed/>
    <w:rsid w:val="009973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7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11040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Nobre Falcao</dc:creator>
  <cp:keywords/>
  <dc:description/>
  <cp:lastModifiedBy>Raimundo.nonato</cp:lastModifiedBy>
  <cp:revision>2</cp:revision>
  <cp:lastPrinted>2020-09-28T17:40:00Z</cp:lastPrinted>
  <dcterms:created xsi:type="dcterms:W3CDTF">2020-09-28T17:45:00Z</dcterms:created>
  <dcterms:modified xsi:type="dcterms:W3CDTF">2020-09-28T17:45:00Z</dcterms:modified>
</cp:coreProperties>
</file>